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13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2584" w:rsidRPr="00086FB1" w:rsidTr="00D537E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B2584" w:rsidRPr="00086FB1" w:rsidRDefault="002B2584" w:rsidP="00D537E0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B2584" w:rsidRPr="00086FB1" w:rsidRDefault="002B2584" w:rsidP="00D537E0">
            <w:pPr>
              <w:spacing w:after="80" w:line="300" w:lineRule="exact"/>
              <w:rPr>
                <w:szCs w:val="24"/>
                <w:lang w:val="fr-CH"/>
              </w:rPr>
            </w:pPr>
            <w:r w:rsidRPr="00086FB1">
              <w:rPr>
                <w:szCs w:val="24"/>
                <w:lang w:val="fr-CH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B2584" w:rsidRPr="00086FB1" w:rsidRDefault="004C19FE" w:rsidP="00D537E0">
            <w:pPr>
              <w:jc w:val="righ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40"/>
                <w:szCs w:val="40"/>
                <w:lang w:val="fr-CH"/>
              </w:rPr>
              <w:t>CEDAW</w:t>
            </w:r>
            <w:proofErr w:type="spellEnd"/>
            <w:r w:rsidR="002B2584" w:rsidRPr="00086FB1">
              <w:rPr>
                <w:szCs w:val="24"/>
                <w:lang w:val="fr-CH"/>
              </w:rPr>
              <w:t>/C/</w:t>
            </w:r>
            <w:proofErr w:type="spellStart"/>
            <w:r w:rsidR="002B2584" w:rsidRPr="00086FB1">
              <w:rPr>
                <w:szCs w:val="24"/>
                <w:lang w:val="fr-CH"/>
              </w:rPr>
              <w:t>WG</w:t>
            </w:r>
            <w:proofErr w:type="spellEnd"/>
            <w:r w:rsidR="002B2584" w:rsidRPr="00086FB1">
              <w:rPr>
                <w:szCs w:val="24"/>
                <w:lang w:val="fr-CH"/>
              </w:rPr>
              <w:t>/</w:t>
            </w:r>
            <w:proofErr w:type="spellStart"/>
            <w:r w:rsidR="002B2584" w:rsidRPr="00086FB1">
              <w:rPr>
                <w:color w:val="FF0000"/>
                <w:szCs w:val="24"/>
                <w:lang w:val="fr-CH"/>
              </w:rPr>
              <w:t>xxxx</w:t>
            </w:r>
            <w:proofErr w:type="spellEnd"/>
            <w:r w:rsidR="002B2584" w:rsidRPr="00086FB1">
              <w:rPr>
                <w:szCs w:val="24"/>
                <w:lang w:val="fr-CH"/>
              </w:rPr>
              <w:t>/DR/</w:t>
            </w:r>
            <w:proofErr w:type="spellStart"/>
            <w:r w:rsidR="002B2584" w:rsidRPr="00086FB1">
              <w:rPr>
                <w:color w:val="FF0000"/>
                <w:szCs w:val="24"/>
                <w:lang w:val="fr-CH"/>
              </w:rPr>
              <w:t>xxxx</w:t>
            </w:r>
            <w:proofErr w:type="spellEnd"/>
            <w:r w:rsidR="002B2584" w:rsidRPr="00086FB1">
              <w:rPr>
                <w:szCs w:val="24"/>
                <w:lang w:val="fr-CH"/>
              </w:rPr>
              <w:t>/</w:t>
            </w:r>
            <w:proofErr w:type="spellStart"/>
            <w:r w:rsidR="002B2584" w:rsidRPr="00086FB1">
              <w:rPr>
                <w:color w:val="FF0000"/>
                <w:szCs w:val="24"/>
                <w:lang w:val="fr-CH"/>
              </w:rPr>
              <w:t>xxxx</w:t>
            </w:r>
            <w:proofErr w:type="spellEnd"/>
          </w:p>
        </w:tc>
      </w:tr>
      <w:tr w:rsidR="002B2584" w:rsidRPr="00086FB1" w:rsidTr="00D537E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B2584" w:rsidRPr="00086FB1" w:rsidRDefault="007013C6" w:rsidP="00D537E0">
            <w:pPr>
              <w:spacing w:before="120"/>
              <w:jc w:val="center"/>
              <w:rPr>
                <w:szCs w:val="24"/>
                <w:lang w:val="fr-CH"/>
              </w:rPr>
            </w:pPr>
            <w:r>
              <w:rPr>
                <w:noProof/>
                <w:szCs w:val="24"/>
                <w:lang w:eastAsia="fr-FR"/>
              </w:rPr>
              <w:drawing>
                <wp:inline distT="0" distB="0" distL="0" distR="0">
                  <wp:extent cx="712470" cy="588010"/>
                  <wp:effectExtent l="0" t="0" r="0" b="254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584" w:rsidRPr="00086FB1" w:rsidRDefault="00D537E0" w:rsidP="00D537E0">
            <w:pPr>
              <w:spacing w:before="120" w:line="380" w:lineRule="exact"/>
              <w:rPr>
                <w:b/>
                <w:sz w:val="24"/>
                <w:szCs w:val="24"/>
                <w:lang w:val="fr-CH"/>
              </w:rPr>
            </w:pPr>
            <w:r w:rsidRPr="00086FB1">
              <w:rPr>
                <w:b/>
                <w:sz w:val="34"/>
                <w:szCs w:val="34"/>
                <w:lang w:val="fr-CH"/>
              </w:rPr>
              <w:t>Convention sur l</w:t>
            </w:r>
            <w:r w:rsidR="00086FB1" w:rsidRPr="00086FB1">
              <w:rPr>
                <w:b/>
                <w:sz w:val="34"/>
                <w:szCs w:val="34"/>
                <w:lang w:val="fr-CH"/>
              </w:rPr>
              <w:t>’</w:t>
            </w:r>
            <w:r w:rsidRPr="00086FB1">
              <w:rPr>
                <w:b/>
                <w:sz w:val="34"/>
                <w:szCs w:val="34"/>
                <w:lang w:val="fr-CH"/>
              </w:rPr>
              <w:t>élimination</w:t>
            </w:r>
            <w:r w:rsidRPr="00086FB1">
              <w:rPr>
                <w:b/>
                <w:sz w:val="34"/>
                <w:szCs w:val="34"/>
                <w:lang w:val="fr-CH"/>
              </w:rPr>
              <w:br/>
              <w:t>de toutes les formes</w:t>
            </w:r>
            <w:r w:rsidRPr="00086FB1">
              <w:rPr>
                <w:b/>
                <w:sz w:val="34"/>
                <w:szCs w:val="34"/>
                <w:lang w:val="fr-CH"/>
              </w:rPr>
              <w:br/>
              <w:t>de discrimination à l</w:t>
            </w:r>
            <w:r w:rsidR="00086FB1" w:rsidRPr="00086FB1">
              <w:rPr>
                <w:b/>
                <w:sz w:val="34"/>
                <w:szCs w:val="34"/>
                <w:lang w:val="fr-CH"/>
              </w:rPr>
              <w:t>’</w:t>
            </w:r>
            <w:r w:rsidRPr="00086FB1">
              <w:rPr>
                <w:b/>
                <w:sz w:val="34"/>
                <w:szCs w:val="34"/>
                <w:lang w:val="fr-CH"/>
              </w:rPr>
              <w:t>égard</w:t>
            </w:r>
            <w:r w:rsidRPr="00086FB1">
              <w:rPr>
                <w:b/>
                <w:sz w:val="34"/>
                <w:szCs w:val="34"/>
                <w:lang w:val="fr-CH"/>
              </w:rPr>
              <w:br/>
              <w:t>des femmes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584" w:rsidRPr="00086FB1" w:rsidRDefault="002B2584" w:rsidP="00D537E0">
            <w:pPr>
              <w:spacing w:before="240"/>
              <w:rPr>
                <w:szCs w:val="24"/>
                <w:lang w:val="fr-CH"/>
              </w:rPr>
            </w:pPr>
            <w:proofErr w:type="spellStart"/>
            <w:r w:rsidRPr="00086FB1">
              <w:rPr>
                <w:szCs w:val="24"/>
                <w:lang w:val="fr-CH"/>
              </w:rPr>
              <w:t>Distr</w:t>
            </w:r>
            <w:proofErr w:type="spellEnd"/>
            <w:r w:rsidRPr="00086FB1">
              <w:rPr>
                <w:szCs w:val="24"/>
                <w:lang w:val="fr-CH"/>
              </w:rPr>
              <w:t>. restreinte</w:t>
            </w:r>
            <w:r w:rsidRPr="00086FB1">
              <w:rPr>
                <w:lang w:val="fr-CH"/>
              </w:rPr>
              <w:footnoteReference w:customMarkFollows="1" w:id="1"/>
              <w:t>*</w:t>
            </w:r>
          </w:p>
          <w:p w:rsidR="002B2584" w:rsidRPr="00086FB1" w:rsidRDefault="002B2584" w:rsidP="00D537E0">
            <w:pPr>
              <w:spacing w:after="120"/>
              <w:rPr>
                <w:color w:val="FF0000"/>
                <w:szCs w:val="24"/>
                <w:lang w:val="fr-CH"/>
              </w:rPr>
            </w:pPr>
            <w:r w:rsidRPr="00086FB1">
              <w:rPr>
                <w:color w:val="FF0000"/>
                <w:szCs w:val="24"/>
                <w:lang w:val="fr-CH"/>
              </w:rPr>
              <w:t>Date</w:t>
            </w:r>
          </w:p>
          <w:p w:rsidR="002B2584" w:rsidRPr="00086FB1" w:rsidRDefault="002B2584" w:rsidP="00D537E0">
            <w:pPr>
              <w:rPr>
                <w:szCs w:val="24"/>
                <w:lang w:val="fr-CH"/>
              </w:rPr>
            </w:pPr>
            <w:r w:rsidRPr="00086FB1">
              <w:rPr>
                <w:szCs w:val="24"/>
                <w:lang w:val="fr-CH"/>
              </w:rPr>
              <w:t>Français</w:t>
            </w:r>
            <w:r w:rsidRPr="00086FB1">
              <w:rPr>
                <w:szCs w:val="24"/>
                <w:lang w:val="fr-CH"/>
              </w:rPr>
              <w:br/>
              <w:t xml:space="preserve">Original: </w:t>
            </w:r>
            <w:r w:rsidRPr="00086FB1">
              <w:rPr>
                <w:color w:val="FF0000"/>
                <w:szCs w:val="24"/>
                <w:lang w:val="fr-CH"/>
              </w:rPr>
              <w:t>langue</w:t>
            </w:r>
          </w:p>
        </w:tc>
      </w:tr>
    </w:tbl>
    <w:p w:rsidR="002B2584" w:rsidRPr="00F9382A" w:rsidRDefault="007013C6" w:rsidP="002B2584">
      <w:pPr>
        <w:spacing w:before="120" w:line="240" w:lineRule="exact"/>
        <w:rPr>
          <w:b/>
          <w:sz w:val="24"/>
          <w:szCs w:val="24"/>
          <w:lang w:val="fr-CH"/>
        </w:rPr>
      </w:pPr>
      <w:r>
        <w:rPr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-906780</wp:posOffset>
                </wp:positionV>
                <wp:extent cx="2520315" cy="431800"/>
                <wp:effectExtent l="13335" t="7620" r="952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DFC" w:rsidRPr="005B0DB5" w:rsidRDefault="005B0DB5" w:rsidP="00DF6DFC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s-ES_tradnl"/>
                              </w:rPr>
                              <w:t>Quoirin</w:t>
                            </w:r>
                            <w:proofErr w:type="spellEnd"/>
                            <w:r>
                              <w:rPr>
                                <w:b/>
                                <w:lang w:val="es-ES_tradn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lang w:val="es-ES_tradnl"/>
                              </w:rPr>
                              <w:t>Salatko</w:t>
                            </w:r>
                            <w:proofErr w:type="spellEnd"/>
                            <w:r>
                              <w:rPr>
                                <w:b/>
                                <w:lang w:val="es-ES_tradnl"/>
                              </w:rPr>
                              <w:t>-Hernández 10-2016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95pt;margin-top:-71.4pt;width:198.4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">
                <v:textbox>
                  <w:txbxContent>
                    <w:p w:rsidR="00DF6DFC" w:rsidRPr="005B0DB5" w:rsidRDefault="005B0DB5" w:rsidP="00DF6DFC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lang w:val="es-ES_tradnl"/>
                        </w:rPr>
                        <w:t>Quoirin</w:t>
                      </w:r>
                      <w:proofErr w:type="spellEnd"/>
                      <w:r>
                        <w:rPr>
                          <w:b/>
                          <w:lang w:val="es-ES_tradnl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lang w:val="es-ES_tradnl"/>
                        </w:rPr>
                        <w:t>Salatko</w:t>
                      </w:r>
                      <w:proofErr w:type="spellEnd"/>
                      <w:r>
                        <w:rPr>
                          <w:b/>
                          <w:lang w:val="es-ES_tradnl"/>
                        </w:rPr>
                        <w:t>-Hernández 10-2016</w:t>
                      </w:r>
                    </w:p>
                  </w:txbxContent>
                </v:textbox>
              </v:shape>
            </w:pict>
          </mc:Fallback>
        </mc:AlternateContent>
      </w:r>
      <w:r w:rsidR="002B2584" w:rsidRPr="00F9382A">
        <w:rPr>
          <w:b/>
          <w:sz w:val="24"/>
          <w:szCs w:val="24"/>
          <w:lang w:val="fr-CH"/>
        </w:rPr>
        <w:t xml:space="preserve">Comité </w:t>
      </w:r>
      <w:r w:rsidR="005B0DB5">
        <w:rPr>
          <w:b/>
          <w:sz w:val="24"/>
          <w:szCs w:val="24"/>
          <w:lang w:val="fr-CH"/>
        </w:rPr>
        <w:t>pour l</w:t>
      </w:r>
      <w:r w:rsidR="005B0DB5" w:rsidRPr="005B0DB5">
        <w:rPr>
          <w:b/>
          <w:sz w:val="24"/>
          <w:szCs w:val="24"/>
          <w:lang w:val="fr-CH"/>
        </w:rPr>
        <w:t>’</w:t>
      </w:r>
      <w:r w:rsidR="005B0DB5">
        <w:rPr>
          <w:b/>
          <w:sz w:val="24"/>
          <w:szCs w:val="24"/>
          <w:lang w:val="fr-CH"/>
        </w:rPr>
        <w:t>élimination de la discrimination à l</w:t>
      </w:r>
      <w:r w:rsidR="005B0DB5" w:rsidRPr="005B0DB5">
        <w:rPr>
          <w:b/>
          <w:sz w:val="24"/>
          <w:szCs w:val="24"/>
          <w:lang w:val="fr-CH"/>
        </w:rPr>
        <w:t>’</w:t>
      </w:r>
      <w:r w:rsidR="005B0DB5">
        <w:rPr>
          <w:b/>
          <w:sz w:val="24"/>
          <w:szCs w:val="24"/>
          <w:lang w:val="fr-CH"/>
        </w:rPr>
        <w:t>égard des femmes</w:t>
      </w:r>
    </w:p>
    <w:p w:rsidR="002B2584" w:rsidRPr="00086FB1" w:rsidRDefault="002B2584" w:rsidP="002B2584">
      <w:pPr>
        <w:spacing w:line="240" w:lineRule="exact"/>
        <w:ind w:left="170" w:hanging="170"/>
        <w:rPr>
          <w:b/>
          <w:szCs w:val="24"/>
          <w:lang w:val="fr-CH"/>
        </w:rPr>
      </w:pPr>
      <w:r w:rsidRPr="00086FB1">
        <w:rPr>
          <w:b/>
          <w:szCs w:val="24"/>
          <w:lang w:val="fr-CH"/>
        </w:rPr>
        <w:t xml:space="preserve">Groupe de travail des communications </w:t>
      </w:r>
      <w:r w:rsidR="007013C6">
        <w:rPr>
          <w:b/>
          <w:szCs w:val="24"/>
          <w:lang w:val="fr-CH"/>
        </w:rPr>
        <w:t>soumises</w:t>
      </w:r>
      <w:r w:rsidRPr="00086FB1">
        <w:rPr>
          <w:b/>
          <w:szCs w:val="24"/>
          <w:lang w:val="fr-CH"/>
        </w:rPr>
        <w:br/>
        <w:t xml:space="preserve">en vertu du Protocole facultatif se rapportant </w:t>
      </w:r>
      <w:r w:rsidR="0072723A">
        <w:rPr>
          <w:b/>
          <w:szCs w:val="24"/>
          <w:lang w:val="fr-CH"/>
        </w:rPr>
        <w:t>à la Convention</w:t>
      </w:r>
    </w:p>
    <w:p w:rsidR="002B2584" w:rsidRPr="00086FB1" w:rsidRDefault="002B2584" w:rsidP="002B2584">
      <w:pPr>
        <w:spacing w:line="240" w:lineRule="exact"/>
        <w:rPr>
          <w:b/>
          <w:szCs w:val="24"/>
          <w:lang w:val="fr-CH"/>
        </w:rPr>
      </w:pPr>
      <w:r w:rsidRPr="00086FB1">
        <w:rPr>
          <w:b/>
          <w:color w:val="FF0000"/>
          <w:szCs w:val="24"/>
          <w:lang w:val="fr-CH"/>
        </w:rPr>
        <w:t>X</w:t>
      </w:r>
      <w:r w:rsidRPr="00086FB1">
        <w:rPr>
          <w:b/>
          <w:color w:val="FF0000"/>
          <w:szCs w:val="24"/>
          <w:vertAlign w:val="superscript"/>
          <w:lang w:val="fr-CH"/>
        </w:rPr>
        <w:t>e</w:t>
      </w:r>
      <w:r w:rsidRPr="00086FB1">
        <w:rPr>
          <w:b/>
          <w:szCs w:val="24"/>
          <w:lang w:val="fr-CH"/>
        </w:rPr>
        <w:t xml:space="preserve"> session</w:t>
      </w:r>
    </w:p>
    <w:p w:rsidR="002B2584" w:rsidRPr="00086FB1" w:rsidRDefault="002B2584" w:rsidP="002B2584">
      <w:pPr>
        <w:spacing w:line="240" w:lineRule="exact"/>
        <w:rPr>
          <w:color w:val="FF0000"/>
          <w:szCs w:val="24"/>
          <w:lang w:val="fr-CH"/>
        </w:rPr>
      </w:pPr>
      <w:r w:rsidRPr="00086FB1">
        <w:rPr>
          <w:color w:val="FF0000"/>
          <w:szCs w:val="24"/>
          <w:lang w:val="fr-CH"/>
        </w:rPr>
        <w:t>Dates</w:t>
      </w:r>
    </w:p>
    <w:p w:rsidR="002B2584" w:rsidRPr="00086FB1" w:rsidRDefault="002B2584" w:rsidP="002B2584">
      <w:pPr>
        <w:spacing w:line="240" w:lineRule="exact"/>
        <w:rPr>
          <w:szCs w:val="24"/>
          <w:lang w:val="fr-CH"/>
        </w:rPr>
      </w:pPr>
      <w:r w:rsidRPr="00086FB1">
        <w:rPr>
          <w:szCs w:val="24"/>
          <w:lang w:val="fr-CH"/>
        </w:rPr>
        <w:t xml:space="preserve">Point </w:t>
      </w:r>
      <w:r w:rsidRPr="00086FB1">
        <w:rPr>
          <w:color w:val="FF0000"/>
          <w:szCs w:val="24"/>
          <w:lang w:val="fr-CH"/>
        </w:rPr>
        <w:t>xx</w:t>
      </w:r>
      <w:r w:rsidRPr="00086FB1">
        <w:rPr>
          <w:szCs w:val="24"/>
          <w:lang w:val="fr-CH"/>
        </w:rPr>
        <w:t xml:space="preserve"> de l</w:t>
      </w:r>
      <w:r w:rsidR="00086FB1" w:rsidRPr="00086FB1">
        <w:rPr>
          <w:szCs w:val="24"/>
          <w:lang w:val="fr-CH"/>
        </w:rPr>
        <w:t>’</w:t>
      </w:r>
      <w:r w:rsidRPr="00086FB1">
        <w:rPr>
          <w:szCs w:val="24"/>
          <w:lang w:val="fr-CH"/>
        </w:rPr>
        <w:t>ordre du jour provisoire</w:t>
      </w:r>
    </w:p>
    <w:p w:rsidR="002B2584" w:rsidRPr="00086FB1" w:rsidRDefault="002B2584" w:rsidP="002B2584">
      <w:pPr>
        <w:rPr>
          <w:szCs w:val="24"/>
          <w:lang w:val="fr-CH"/>
        </w:rPr>
      </w:pPr>
      <w:r w:rsidRPr="00086FB1">
        <w:rPr>
          <w:b/>
          <w:szCs w:val="24"/>
          <w:lang w:val="fr-CH"/>
        </w:rPr>
        <w:t xml:space="preserve">Activités menées par le Comité au titre du Protocole facultatif </w:t>
      </w:r>
      <w:r w:rsidRPr="00086FB1">
        <w:rPr>
          <w:b/>
          <w:szCs w:val="24"/>
          <w:lang w:val="fr-CH"/>
        </w:rPr>
        <w:br/>
        <w:t>à la Convention sur l</w:t>
      </w:r>
      <w:r w:rsidR="00086FB1" w:rsidRPr="00086FB1">
        <w:rPr>
          <w:b/>
          <w:szCs w:val="24"/>
          <w:lang w:val="fr-CH"/>
        </w:rPr>
        <w:t>’</w:t>
      </w:r>
      <w:r w:rsidRPr="00086FB1">
        <w:rPr>
          <w:b/>
          <w:szCs w:val="24"/>
          <w:lang w:val="fr-CH"/>
        </w:rPr>
        <w:t xml:space="preserve">élimination de toutes les formes </w:t>
      </w:r>
      <w:r w:rsidRPr="00086FB1">
        <w:rPr>
          <w:b/>
          <w:szCs w:val="24"/>
          <w:lang w:val="fr-CH"/>
        </w:rPr>
        <w:br/>
        <w:t>de discrimination à l</w:t>
      </w:r>
      <w:r w:rsidR="00086FB1" w:rsidRPr="00086FB1">
        <w:rPr>
          <w:b/>
          <w:szCs w:val="24"/>
          <w:lang w:val="fr-CH"/>
        </w:rPr>
        <w:t>’</w:t>
      </w:r>
      <w:r w:rsidRPr="00086FB1">
        <w:rPr>
          <w:b/>
          <w:szCs w:val="24"/>
          <w:lang w:val="fr-CH"/>
        </w:rPr>
        <w:t>égard des femmes</w:t>
      </w:r>
    </w:p>
    <w:p w:rsidR="002B2584" w:rsidRPr="00086FB1" w:rsidRDefault="002B2584" w:rsidP="00D607C8">
      <w:pPr>
        <w:pStyle w:val="HChG"/>
        <w:rPr>
          <w:lang w:val="fr-CH"/>
        </w:rPr>
      </w:pPr>
      <w:r w:rsidRPr="00086FB1">
        <w:rPr>
          <w:lang w:val="fr-CH"/>
        </w:rPr>
        <w:tab/>
      </w:r>
      <w:r w:rsidRPr="00086FB1">
        <w:rPr>
          <w:lang w:val="fr-CH"/>
        </w:rPr>
        <w:tab/>
        <w:t>Communication n</w:t>
      </w:r>
      <w:r w:rsidRPr="00086FB1">
        <w:rPr>
          <w:vertAlign w:val="superscript"/>
          <w:lang w:val="fr-CH"/>
        </w:rPr>
        <w:t>o</w:t>
      </w:r>
      <w:r w:rsidRPr="00086FB1">
        <w:rPr>
          <w:lang w:val="fr-CH"/>
        </w:rPr>
        <w:t> </w:t>
      </w:r>
      <w:r w:rsidRPr="00086FB1">
        <w:rPr>
          <w:color w:val="FF0000"/>
          <w:lang w:val="fr-CH"/>
        </w:rPr>
        <w:t>xx/</w:t>
      </w:r>
      <w:proofErr w:type="spellStart"/>
      <w:r w:rsidRPr="00086FB1">
        <w:rPr>
          <w:color w:val="FF0000"/>
          <w:lang w:val="fr-CH"/>
        </w:rPr>
        <w:t>xxxx</w:t>
      </w:r>
      <w:proofErr w:type="spellEnd"/>
      <w:r w:rsidRPr="00086FB1">
        <w:rPr>
          <w:b w:val="0"/>
          <w:sz w:val="20"/>
          <w:lang w:val="fr-CH"/>
        </w:rPr>
        <w:t>*</w:t>
      </w:r>
    </w:p>
    <w:p w:rsidR="002B2584" w:rsidRPr="00086FB1" w:rsidRDefault="002B2584" w:rsidP="003477D5">
      <w:pPr>
        <w:pStyle w:val="H1G"/>
        <w:rPr>
          <w:i/>
          <w:szCs w:val="24"/>
          <w:lang w:val="fr-CH"/>
        </w:rPr>
      </w:pPr>
      <w:r w:rsidRPr="00086FB1">
        <w:rPr>
          <w:szCs w:val="24"/>
          <w:lang w:val="fr-CH"/>
        </w:rPr>
        <w:tab/>
      </w:r>
      <w:r w:rsidRPr="00086FB1">
        <w:rPr>
          <w:szCs w:val="24"/>
          <w:lang w:val="fr-CH"/>
        </w:rPr>
        <w:tab/>
      </w:r>
      <w:r w:rsidR="005B771F">
        <w:rPr>
          <w:szCs w:val="24"/>
          <w:lang w:val="fr-CH"/>
        </w:rPr>
        <w:t>Recommandation proposée par le</w:t>
      </w:r>
      <w:r w:rsidR="00E04F83" w:rsidRPr="00086FB1">
        <w:rPr>
          <w:szCs w:val="24"/>
          <w:lang w:val="fr-CH"/>
        </w:rPr>
        <w:t xml:space="preserve"> Groupe de travail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69"/>
      </w:tblGrid>
      <w:tr w:rsidR="002B2584" w:rsidRPr="00CC3360" w:rsidTr="00CC3360">
        <w:tc>
          <w:tcPr>
            <w:tcW w:w="2835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i/>
                <w:lang w:val="fr-CH"/>
              </w:rPr>
            </w:pPr>
            <w:r w:rsidRPr="00CC3360">
              <w:rPr>
                <w:i/>
                <w:lang w:val="fr-CH"/>
              </w:rPr>
              <w:t>Communication présentée par</w:t>
            </w:r>
            <w:r w:rsidRPr="00CC3360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lang w:val="fr-CH"/>
              </w:rPr>
            </w:pPr>
            <w:r w:rsidRPr="00CC3360">
              <w:rPr>
                <w:color w:val="FF0000"/>
                <w:lang w:val="fr-CH"/>
              </w:rPr>
              <w:t>[nom sans M. ou M</w:t>
            </w:r>
            <w:r w:rsidRPr="00CC3360">
              <w:rPr>
                <w:color w:val="FF0000"/>
                <w:vertAlign w:val="superscript"/>
                <w:lang w:val="fr-CH"/>
              </w:rPr>
              <w:t>me</w:t>
            </w:r>
            <w:r w:rsidRPr="00CC3360">
              <w:rPr>
                <w:color w:val="FF0000"/>
                <w:lang w:val="fr-CH"/>
              </w:rPr>
              <w:t>]</w:t>
            </w:r>
            <w:r w:rsidRPr="00CC3360">
              <w:rPr>
                <w:lang w:val="fr-CH"/>
              </w:rPr>
              <w:t xml:space="preserve"> (non représenté par un conseil) </w:t>
            </w:r>
            <w:r w:rsidRPr="00CC3360">
              <w:rPr>
                <w:color w:val="FF0000"/>
                <w:lang w:val="fr-CH"/>
              </w:rPr>
              <w:t>OU</w:t>
            </w:r>
            <w:r w:rsidRPr="00CC3360">
              <w:rPr>
                <w:lang w:val="fr-CH"/>
              </w:rPr>
              <w:t xml:space="preserve"> (représenté par un conseil, </w:t>
            </w:r>
            <w:r w:rsidRPr="00CC3360">
              <w:rPr>
                <w:color w:val="FF0000"/>
                <w:lang w:val="fr-CH"/>
              </w:rPr>
              <w:t>[nom]</w:t>
            </w:r>
            <w:r w:rsidRPr="00CC3360">
              <w:rPr>
                <w:lang w:val="fr-CH"/>
              </w:rPr>
              <w:t>)</w:t>
            </w:r>
          </w:p>
        </w:tc>
      </w:tr>
      <w:tr w:rsidR="002B2584" w:rsidRPr="00CC3360" w:rsidTr="00CC3360">
        <w:tc>
          <w:tcPr>
            <w:tcW w:w="2835" w:type="dxa"/>
            <w:shd w:val="clear" w:color="auto" w:fill="auto"/>
          </w:tcPr>
          <w:p w:rsidR="002B2584" w:rsidRPr="007013C6" w:rsidRDefault="002B2584" w:rsidP="00CC3360">
            <w:pPr>
              <w:spacing w:after="120"/>
              <w:rPr>
                <w:i/>
                <w:lang w:val="fr-CH"/>
              </w:rPr>
            </w:pPr>
            <w:r w:rsidRPr="007013C6">
              <w:rPr>
                <w:i/>
                <w:lang w:val="fr-CH"/>
              </w:rPr>
              <w:t>Au nom de</w:t>
            </w:r>
            <w:r w:rsidRPr="007013C6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7013C6" w:rsidRDefault="007013C6" w:rsidP="00CC3360">
            <w:pPr>
              <w:spacing w:after="120"/>
              <w:rPr>
                <w:lang w:val="fr-CH"/>
              </w:rPr>
            </w:pPr>
            <w:r w:rsidRPr="007013C6">
              <w:rPr>
                <w:lang w:val="fr-CH"/>
              </w:rPr>
              <w:t>l’auteur</w:t>
            </w:r>
          </w:p>
        </w:tc>
      </w:tr>
      <w:tr w:rsidR="002B2584" w:rsidRPr="00CC3360" w:rsidTr="00CC3360">
        <w:tc>
          <w:tcPr>
            <w:tcW w:w="2835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i/>
                <w:lang w:val="fr-CH"/>
              </w:rPr>
            </w:pPr>
            <w:r w:rsidRPr="00CC3360">
              <w:rPr>
                <w:i/>
                <w:lang w:val="fr-CH"/>
              </w:rPr>
              <w:t>État partie</w:t>
            </w:r>
            <w:r w:rsidRPr="00CC3360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color w:val="FF0000"/>
                <w:lang w:val="fr-CH"/>
              </w:rPr>
            </w:pPr>
            <w:r w:rsidRPr="00CC3360">
              <w:rPr>
                <w:color w:val="FF0000"/>
                <w:lang w:val="fr-CH"/>
              </w:rPr>
              <w:t>[Pays]</w:t>
            </w:r>
          </w:p>
        </w:tc>
      </w:tr>
      <w:tr w:rsidR="002B2584" w:rsidRPr="00CC3360" w:rsidTr="00CC3360">
        <w:tc>
          <w:tcPr>
            <w:tcW w:w="2835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i/>
                <w:lang w:val="fr-CH"/>
              </w:rPr>
            </w:pPr>
            <w:r w:rsidRPr="00CC3360">
              <w:rPr>
                <w:i/>
                <w:lang w:val="fr-CH"/>
              </w:rPr>
              <w:t>Date de la communication</w:t>
            </w:r>
            <w:r w:rsidRPr="00CC3360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lang w:val="fr-CH"/>
              </w:rPr>
            </w:pPr>
            <w:r w:rsidRPr="00CC3360">
              <w:rPr>
                <w:color w:val="FF0000"/>
                <w:lang w:val="fr-CH"/>
              </w:rPr>
              <w:t>[Date]</w:t>
            </w:r>
            <w:r w:rsidRPr="00CC3360">
              <w:rPr>
                <w:lang w:val="fr-CH"/>
              </w:rPr>
              <w:t xml:space="preserve"> (date de la lettre initiale)</w:t>
            </w:r>
          </w:p>
        </w:tc>
      </w:tr>
      <w:tr w:rsidR="002B2584" w:rsidRPr="00CC3360" w:rsidTr="00CC3360">
        <w:tc>
          <w:tcPr>
            <w:tcW w:w="2835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i/>
                <w:lang w:val="fr-CH"/>
              </w:rPr>
            </w:pPr>
            <w:r w:rsidRPr="00CC3360">
              <w:rPr>
                <w:i/>
                <w:lang w:val="fr-CH"/>
              </w:rPr>
              <w:t>Références</w:t>
            </w:r>
            <w:r w:rsidRPr="00CC3360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lang w:val="fr-CH"/>
              </w:rPr>
            </w:pPr>
            <w:r w:rsidRPr="00CC3360">
              <w:rPr>
                <w:lang w:val="fr-CH"/>
              </w:rPr>
              <w:t>Communiquée à l</w:t>
            </w:r>
            <w:r w:rsidR="00086FB1" w:rsidRPr="00CC3360">
              <w:rPr>
                <w:lang w:val="fr-CH"/>
              </w:rPr>
              <w:t>’</w:t>
            </w:r>
            <w:r w:rsidRPr="00CC3360">
              <w:rPr>
                <w:lang w:val="fr-CH"/>
              </w:rPr>
              <w:t xml:space="preserve">État partie le </w:t>
            </w:r>
            <w:r w:rsidRPr="00CC3360">
              <w:rPr>
                <w:color w:val="FF0000"/>
                <w:lang w:val="fr-CH"/>
              </w:rPr>
              <w:t>[date]</w:t>
            </w:r>
            <w:r w:rsidRPr="00CC3360">
              <w:rPr>
                <w:lang w:val="fr-CH"/>
              </w:rPr>
              <w:t xml:space="preserve"> (non publiée sous forme de document)</w:t>
            </w:r>
          </w:p>
        </w:tc>
      </w:tr>
      <w:tr w:rsidR="002B2584" w:rsidRPr="00CC3360" w:rsidTr="00CC3360">
        <w:tc>
          <w:tcPr>
            <w:tcW w:w="2835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i/>
                <w:lang w:val="fr-CH"/>
              </w:rPr>
            </w:pPr>
            <w:r w:rsidRPr="00CC3360">
              <w:rPr>
                <w:i/>
                <w:lang w:val="fr-CH"/>
              </w:rPr>
              <w:t xml:space="preserve">Date </w:t>
            </w:r>
            <w:r w:rsidR="006405B4" w:rsidRPr="00CC3360">
              <w:rPr>
                <w:i/>
                <w:lang w:val="fr-CH"/>
              </w:rPr>
              <w:t>de la décision</w:t>
            </w:r>
            <w:r w:rsidR="00D607C8" w:rsidRPr="00CC3360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color w:val="FF0000"/>
                <w:lang w:val="fr-CH"/>
              </w:rPr>
            </w:pPr>
            <w:r w:rsidRPr="00CC3360">
              <w:rPr>
                <w:lang w:val="fr-CH"/>
              </w:rPr>
              <w:t xml:space="preserve"> … </w:t>
            </w:r>
            <w:r w:rsidRPr="00CC3360">
              <w:rPr>
                <w:color w:val="FF0000"/>
                <w:lang w:val="fr-CH"/>
              </w:rPr>
              <w:t xml:space="preserve">[mois, année] </w:t>
            </w:r>
          </w:p>
        </w:tc>
      </w:tr>
    </w:tbl>
    <w:p w:rsidR="002B2584" w:rsidRPr="00086FB1" w:rsidRDefault="002B2584" w:rsidP="002B2584">
      <w:pPr>
        <w:rPr>
          <w:szCs w:val="24"/>
          <w:lang w:val="fr-CH"/>
        </w:rPr>
      </w:pPr>
    </w:p>
    <w:p w:rsidR="002B2584" w:rsidRPr="00086FB1" w:rsidRDefault="002B2584" w:rsidP="00D607C8">
      <w:pPr>
        <w:pStyle w:val="SingleTxtG"/>
        <w:ind w:firstLine="567"/>
        <w:rPr>
          <w:lang w:val="fr-CH"/>
        </w:rPr>
      </w:pPr>
      <w:r w:rsidRPr="00086FB1">
        <w:rPr>
          <w:szCs w:val="24"/>
          <w:lang w:val="fr-CH"/>
        </w:rPr>
        <w:br w:type="page"/>
      </w:r>
      <w:r w:rsidRPr="00086FB1">
        <w:rPr>
          <w:lang w:val="fr-CH"/>
        </w:rPr>
        <w:lastRenderedPageBreak/>
        <w:t xml:space="preserve">Le Groupe de travail </w:t>
      </w:r>
      <w:r w:rsidR="005B0DB5">
        <w:rPr>
          <w:lang w:val="fr-CH"/>
        </w:rPr>
        <w:t>des</w:t>
      </w:r>
      <w:r w:rsidRPr="00086FB1">
        <w:rPr>
          <w:lang w:val="fr-CH"/>
        </w:rPr>
        <w:t xml:space="preserve"> communications présentées en vertu du Protocole facultatif à la Convention sur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élimination de toutes les formes de discrimination à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égard des femmes recommande au Comité d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 xml:space="preserve">examiner le projet ci-après en vue de son adoption en tant que </w:t>
      </w:r>
      <w:r w:rsidR="004F12DF">
        <w:rPr>
          <w:lang w:val="fr-CH"/>
        </w:rPr>
        <w:t xml:space="preserve">décision </w:t>
      </w:r>
      <w:r w:rsidRPr="00086FB1">
        <w:rPr>
          <w:lang w:val="fr-CH"/>
        </w:rPr>
        <w:t>du Comité.</w:t>
      </w:r>
    </w:p>
    <w:p w:rsidR="002B2584" w:rsidRPr="00086FB1" w:rsidRDefault="002B2584" w:rsidP="002B2584">
      <w:pPr>
        <w:pStyle w:val="SingleTxtG"/>
        <w:rPr>
          <w:lang w:val="fr-CH"/>
        </w:rPr>
      </w:pPr>
      <w:r w:rsidRPr="00086FB1">
        <w:rPr>
          <w:lang w:val="fr-CH"/>
        </w:rPr>
        <w:t>[Annexe]</w:t>
      </w:r>
    </w:p>
    <w:p w:rsidR="002B2584" w:rsidRPr="00086FB1" w:rsidRDefault="002B2584" w:rsidP="00D607C8">
      <w:pPr>
        <w:pStyle w:val="HChG"/>
        <w:rPr>
          <w:lang w:val="fr-CH"/>
        </w:rPr>
      </w:pPr>
      <w:r w:rsidRPr="00086FB1">
        <w:rPr>
          <w:lang w:val="fr-CH"/>
        </w:rPr>
        <w:br w:type="page"/>
      </w:r>
      <w:r w:rsidRPr="00086FB1">
        <w:rPr>
          <w:lang w:val="fr-CH"/>
        </w:rPr>
        <w:lastRenderedPageBreak/>
        <w:t>Annexe</w:t>
      </w:r>
    </w:p>
    <w:p w:rsidR="002B2584" w:rsidRPr="00086FB1" w:rsidRDefault="004F12DF" w:rsidP="00D607C8">
      <w:pPr>
        <w:pStyle w:val="HChG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405B4" w:rsidRPr="00086FB1">
        <w:rPr>
          <w:lang w:val="fr-CH"/>
        </w:rPr>
        <w:t>Décision</w:t>
      </w:r>
      <w:r w:rsidR="002B2584" w:rsidRPr="00086FB1">
        <w:rPr>
          <w:lang w:val="fr-CH"/>
        </w:rPr>
        <w:t xml:space="preserve"> du Comité pour l</w:t>
      </w:r>
      <w:r w:rsidR="00086FB1" w:rsidRPr="00086FB1">
        <w:rPr>
          <w:lang w:val="fr-CH"/>
        </w:rPr>
        <w:t>’</w:t>
      </w:r>
      <w:r w:rsidR="002B2584" w:rsidRPr="00086FB1">
        <w:rPr>
          <w:lang w:val="fr-CH"/>
        </w:rPr>
        <w:t>élimination de la discrimination</w:t>
      </w:r>
      <w:r w:rsidR="00CC6DD9">
        <w:rPr>
          <w:lang w:val="fr-CH"/>
        </w:rPr>
        <w:br/>
      </w:r>
      <w:r w:rsidR="002B2584" w:rsidRPr="00086FB1">
        <w:rPr>
          <w:lang w:val="fr-CH"/>
        </w:rPr>
        <w:t>à l</w:t>
      </w:r>
      <w:r w:rsidR="00086FB1" w:rsidRPr="00086FB1">
        <w:rPr>
          <w:lang w:val="fr-CH"/>
        </w:rPr>
        <w:t>’</w:t>
      </w:r>
      <w:r w:rsidR="002B2584" w:rsidRPr="00086FB1">
        <w:rPr>
          <w:lang w:val="fr-CH"/>
        </w:rPr>
        <w:t>égard des femmes au titre du Protocole facultatif</w:t>
      </w:r>
      <w:r w:rsidR="00CC6DD9">
        <w:rPr>
          <w:lang w:val="fr-CH"/>
        </w:rPr>
        <w:br/>
      </w:r>
      <w:r w:rsidR="002B2584" w:rsidRPr="00086FB1">
        <w:rPr>
          <w:lang w:val="fr-CH"/>
        </w:rPr>
        <w:t>à la Convention sur l</w:t>
      </w:r>
      <w:r w:rsidR="00086FB1" w:rsidRPr="00086FB1">
        <w:rPr>
          <w:lang w:val="fr-CH"/>
        </w:rPr>
        <w:t>’</w:t>
      </w:r>
      <w:r w:rsidR="002B2584" w:rsidRPr="00086FB1">
        <w:rPr>
          <w:lang w:val="fr-CH"/>
        </w:rPr>
        <w:t>élimination de toutes</w:t>
      </w:r>
      <w:r w:rsidR="00CC6DD9">
        <w:rPr>
          <w:lang w:val="fr-CH"/>
        </w:rPr>
        <w:t xml:space="preserve"> </w:t>
      </w:r>
      <w:r w:rsidR="002B2584" w:rsidRPr="00086FB1">
        <w:rPr>
          <w:lang w:val="fr-CH"/>
        </w:rPr>
        <w:t>les formes</w:t>
      </w:r>
      <w:r w:rsidR="00CC6DD9">
        <w:rPr>
          <w:lang w:val="fr-CH"/>
        </w:rPr>
        <w:br/>
      </w:r>
      <w:r w:rsidR="002B2584" w:rsidRPr="00086FB1">
        <w:rPr>
          <w:lang w:val="fr-CH"/>
        </w:rPr>
        <w:t>de discrimination à l</w:t>
      </w:r>
      <w:r w:rsidR="00086FB1" w:rsidRPr="00086FB1">
        <w:rPr>
          <w:lang w:val="fr-CH"/>
        </w:rPr>
        <w:t>’</w:t>
      </w:r>
      <w:r w:rsidR="002B2584" w:rsidRPr="00086FB1">
        <w:rPr>
          <w:lang w:val="fr-CH"/>
        </w:rPr>
        <w:t>égard des femmes</w:t>
      </w:r>
      <w:r w:rsidR="00086FB1" w:rsidRPr="00086FB1">
        <w:rPr>
          <w:lang w:val="fr-CH"/>
        </w:rPr>
        <w:br/>
      </w:r>
      <w:r w:rsidR="002B2584" w:rsidRPr="00086FB1">
        <w:rPr>
          <w:lang w:val="fr-CH"/>
        </w:rPr>
        <w:t>(</w:t>
      </w:r>
      <w:proofErr w:type="spellStart"/>
      <w:r w:rsidR="002B2584" w:rsidRPr="00086FB1">
        <w:rPr>
          <w:color w:val="FF0000"/>
          <w:lang w:val="fr-CH"/>
        </w:rPr>
        <w:t>x</w:t>
      </w:r>
      <w:r w:rsidR="002B2584" w:rsidRPr="00086FB1">
        <w:rPr>
          <w:color w:val="FF0000"/>
          <w:vertAlign w:val="superscript"/>
          <w:lang w:val="fr-CH"/>
        </w:rPr>
        <w:t>e</w:t>
      </w:r>
      <w:proofErr w:type="spellEnd"/>
      <w:r w:rsidR="002B2584" w:rsidRPr="00086FB1">
        <w:rPr>
          <w:lang w:val="fr-CH"/>
        </w:rPr>
        <w:t xml:space="preserve"> session)</w:t>
      </w:r>
    </w:p>
    <w:p w:rsidR="002B2584" w:rsidRPr="00086FB1" w:rsidRDefault="002B2584" w:rsidP="00D607C8">
      <w:pPr>
        <w:pStyle w:val="SingleTxtG"/>
        <w:rPr>
          <w:lang w:val="fr-CH"/>
        </w:rPr>
      </w:pPr>
      <w:r w:rsidRPr="00086FB1">
        <w:rPr>
          <w:lang w:val="fr-CH"/>
        </w:rPr>
        <w:t>concernant la</w:t>
      </w:r>
    </w:p>
    <w:p w:rsidR="002B2584" w:rsidRPr="00086FB1" w:rsidRDefault="002B2584" w:rsidP="00D607C8">
      <w:pPr>
        <w:pStyle w:val="H1G"/>
        <w:rPr>
          <w:szCs w:val="24"/>
          <w:lang w:val="fr-CH"/>
        </w:rPr>
      </w:pPr>
      <w:r w:rsidRPr="00086FB1">
        <w:rPr>
          <w:szCs w:val="24"/>
          <w:lang w:val="fr-CH"/>
        </w:rPr>
        <w:tab/>
      </w:r>
      <w:r w:rsidRPr="00086FB1">
        <w:rPr>
          <w:szCs w:val="24"/>
          <w:lang w:val="fr-CH"/>
        </w:rPr>
        <w:tab/>
        <w:t xml:space="preserve">Communication </w:t>
      </w:r>
      <w:r w:rsidRPr="00086FB1">
        <w:rPr>
          <w:rFonts w:eastAsia="MS Mincho"/>
          <w:szCs w:val="24"/>
          <w:lang w:val="fr-CH"/>
        </w:rPr>
        <w:t>n</w:t>
      </w:r>
      <w:r w:rsidRPr="00086FB1">
        <w:rPr>
          <w:rFonts w:eastAsia="MS Mincho"/>
          <w:szCs w:val="24"/>
          <w:vertAlign w:val="superscript"/>
          <w:lang w:val="fr-CH"/>
        </w:rPr>
        <w:t>o</w:t>
      </w:r>
      <w:r w:rsidRPr="00086FB1">
        <w:rPr>
          <w:szCs w:val="24"/>
          <w:lang w:val="fr-CH"/>
        </w:rPr>
        <w:t xml:space="preserve"> </w:t>
      </w:r>
      <w:r w:rsidRPr="00086FB1">
        <w:rPr>
          <w:color w:val="FF0000"/>
          <w:sz w:val="20"/>
          <w:lang w:val="fr-CH"/>
        </w:rPr>
        <w:t>xx/</w:t>
      </w:r>
      <w:proofErr w:type="spellStart"/>
      <w:r w:rsidRPr="00086FB1">
        <w:rPr>
          <w:color w:val="FF0000"/>
          <w:sz w:val="20"/>
          <w:lang w:val="fr-CH"/>
        </w:rPr>
        <w:t>xxxx</w:t>
      </w:r>
      <w:proofErr w:type="spellEnd"/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94"/>
      </w:tblGrid>
      <w:tr w:rsidR="002B2584" w:rsidRPr="00CC3360" w:rsidTr="00CC3360">
        <w:tc>
          <w:tcPr>
            <w:tcW w:w="2410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i/>
                <w:lang w:val="fr-CH"/>
              </w:rPr>
            </w:pPr>
            <w:r w:rsidRPr="00CC3360">
              <w:rPr>
                <w:i/>
                <w:lang w:val="fr-CH"/>
              </w:rPr>
              <w:t>Présentée par</w:t>
            </w:r>
            <w:r w:rsidRPr="00CC3360">
              <w:rPr>
                <w:lang w:val="fr-CH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rFonts w:ascii="Verdana" w:hAnsi="Verdana"/>
                <w:lang w:val="fr-CH"/>
              </w:rPr>
            </w:pPr>
            <w:r w:rsidRPr="00CC3360">
              <w:rPr>
                <w:color w:val="FF0000"/>
                <w:lang w:val="fr-CH"/>
              </w:rPr>
              <w:t>[nom sans M. ou M</w:t>
            </w:r>
            <w:r w:rsidRPr="00CC3360">
              <w:rPr>
                <w:color w:val="FF0000"/>
                <w:vertAlign w:val="superscript"/>
                <w:lang w:val="fr-CH"/>
              </w:rPr>
              <w:t>me</w:t>
            </w:r>
            <w:bookmarkStart w:id="0" w:name="_GoBack"/>
            <w:bookmarkEnd w:id="0"/>
            <w:r w:rsidRPr="00CC3360">
              <w:rPr>
                <w:color w:val="FF0000"/>
                <w:lang w:val="fr-CH"/>
              </w:rPr>
              <w:t>]</w:t>
            </w:r>
            <w:r w:rsidRPr="00CC3360">
              <w:rPr>
                <w:lang w:val="fr-CH"/>
              </w:rPr>
              <w:t xml:space="preserve"> (non représenté par un conseil) </w:t>
            </w:r>
            <w:r w:rsidRPr="00CC3360">
              <w:rPr>
                <w:color w:val="FF0000"/>
                <w:lang w:val="fr-CH"/>
              </w:rPr>
              <w:t>OU</w:t>
            </w:r>
            <w:r w:rsidRPr="00CC3360">
              <w:rPr>
                <w:lang w:val="fr-CH"/>
              </w:rPr>
              <w:t xml:space="preserve"> (représenté par un conseil, </w:t>
            </w:r>
            <w:r w:rsidRPr="00CC3360">
              <w:rPr>
                <w:color w:val="FF0000"/>
                <w:lang w:val="fr-CH"/>
              </w:rPr>
              <w:t>[nom]</w:t>
            </w:r>
            <w:r w:rsidRPr="00CC3360">
              <w:rPr>
                <w:lang w:val="fr-CH"/>
              </w:rPr>
              <w:t>)</w:t>
            </w:r>
          </w:p>
        </w:tc>
      </w:tr>
      <w:tr w:rsidR="002B2584" w:rsidRPr="00CC3360" w:rsidTr="00CC3360">
        <w:tc>
          <w:tcPr>
            <w:tcW w:w="2410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i/>
                <w:lang w:val="fr-CH"/>
              </w:rPr>
            </w:pPr>
            <w:r w:rsidRPr="00CC3360">
              <w:rPr>
                <w:i/>
                <w:lang w:val="fr-CH"/>
              </w:rPr>
              <w:t>Au nom de</w:t>
            </w:r>
            <w:r w:rsidRPr="00CC3360">
              <w:rPr>
                <w:lang w:val="fr-CH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B2584" w:rsidRPr="00CC3360" w:rsidRDefault="00D41CFB" w:rsidP="00CC3360">
            <w:pPr>
              <w:spacing w:after="120"/>
              <w:rPr>
                <w:rFonts w:ascii="Verdana" w:hAnsi="Verdana"/>
                <w:lang w:val="fr-CH"/>
              </w:rPr>
            </w:pPr>
            <w:r w:rsidRPr="00D41CFB">
              <w:rPr>
                <w:lang w:val="fr-CH"/>
              </w:rPr>
              <w:t>l’auteur</w:t>
            </w:r>
          </w:p>
        </w:tc>
      </w:tr>
      <w:tr w:rsidR="002B2584" w:rsidRPr="00CC3360" w:rsidTr="00CC3360">
        <w:tc>
          <w:tcPr>
            <w:tcW w:w="2410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i/>
                <w:lang w:val="fr-CH"/>
              </w:rPr>
            </w:pPr>
            <w:r w:rsidRPr="00CC3360">
              <w:rPr>
                <w:i/>
                <w:lang w:val="fr-CH"/>
              </w:rPr>
              <w:t>État partie</w:t>
            </w:r>
            <w:r w:rsidRPr="00CC3360">
              <w:rPr>
                <w:lang w:val="fr-CH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rFonts w:ascii="Verdana" w:hAnsi="Verdana"/>
                <w:lang w:val="fr-CH"/>
              </w:rPr>
            </w:pPr>
            <w:r w:rsidRPr="00CC3360">
              <w:rPr>
                <w:color w:val="FF0000"/>
                <w:lang w:val="fr-CH"/>
              </w:rPr>
              <w:t>[Pays]</w:t>
            </w:r>
          </w:p>
        </w:tc>
      </w:tr>
      <w:tr w:rsidR="002B2584" w:rsidRPr="00CC3360" w:rsidTr="00CC3360">
        <w:tc>
          <w:tcPr>
            <w:tcW w:w="2410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i/>
                <w:lang w:val="fr-CH"/>
              </w:rPr>
            </w:pPr>
            <w:r w:rsidRPr="00CC3360">
              <w:rPr>
                <w:i/>
                <w:lang w:val="fr-CH"/>
              </w:rPr>
              <w:t>Date de la communication</w:t>
            </w:r>
            <w:r w:rsidRPr="00CC3360">
              <w:rPr>
                <w:lang w:val="fr-CH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B2584" w:rsidRPr="00CC3360" w:rsidRDefault="002B2584" w:rsidP="00CC3360">
            <w:pPr>
              <w:spacing w:after="120"/>
              <w:rPr>
                <w:rFonts w:ascii="Verdana" w:hAnsi="Verdana"/>
                <w:lang w:val="fr-CH"/>
              </w:rPr>
            </w:pPr>
            <w:r w:rsidRPr="00CC3360">
              <w:rPr>
                <w:color w:val="FF0000"/>
                <w:lang w:val="fr-CH"/>
              </w:rPr>
              <w:t>[Date]</w:t>
            </w:r>
            <w:r w:rsidRPr="00CC3360">
              <w:rPr>
                <w:lang w:val="fr-CH"/>
              </w:rPr>
              <w:t xml:space="preserve"> (date de la lettre initiale)</w:t>
            </w:r>
          </w:p>
        </w:tc>
      </w:tr>
    </w:tbl>
    <w:p w:rsidR="002B2584" w:rsidRPr="00086FB1" w:rsidRDefault="002B2584" w:rsidP="002B2584">
      <w:pPr>
        <w:pStyle w:val="SingleTxtG"/>
        <w:ind w:firstLine="567"/>
        <w:rPr>
          <w:szCs w:val="24"/>
          <w:lang w:val="fr-CH"/>
        </w:rPr>
      </w:pPr>
      <w:r w:rsidRPr="00086FB1">
        <w:rPr>
          <w:iCs/>
          <w:szCs w:val="24"/>
          <w:lang w:val="fr-CH"/>
        </w:rPr>
        <w:t>Le</w:t>
      </w:r>
      <w:r w:rsidRPr="00086FB1">
        <w:rPr>
          <w:i/>
          <w:iCs/>
          <w:szCs w:val="24"/>
          <w:lang w:val="fr-CH"/>
        </w:rPr>
        <w:t xml:space="preserve"> Comité pour l</w:t>
      </w:r>
      <w:r w:rsidR="00086FB1" w:rsidRPr="00086FB1">
        <w:rPr>
          <w:i/>
          <w:iCs/>
          <w:szCs w:val="24"/>
          <w:lang w:val="fr-CH"/>
        </w:rPr>
        <w:t>’</w:t>
      </w:r>
      <w:r w:rsidRPr="00086FB1">
        <w:rPr>
          <w:i/>
          <w:iCs/>
          <w:szCs w:val="24"/>
          <w:lang w:val="fr-CH"/>
        </w:rPr>
        <w:t>élimination de la discrimination à l</w:t>
      </w:r>
      <w:r w:rsidR="00086FB1" w:rsidRPr="00086FB1">
        <w:rPr>
          <w:i/>
          <w:iCs/>
          <w:szCs w:val="24"/>
          <w:lang w:val="fr-CH"/>
        </w:rPr>
        <w:t>’</w:t>
      </w:r>
      <w:r w:rsidRPr="00086FB1">
        <w:rPr>
          <w:i/>
          <w:iCs/>
          <w:szCs w:val="24"/>
          <w:lang w:val="fr-CH"/>
        </w:rPr>
        <w:t>égard des femmes</w:t>
      </w:r>
      <w:r w:rsidRPr="00086FB1">
        <w:rPr>
          <w:szCs w:val="24"/>
          <w:lang w:val="fr-CH"/>
        </w:rPr>
        <w:t>, institué en vertu de l</w:t>
      </w:r>
      <w:r w:rsidR="00086FB1" w:rsidRPr="00086FB1">
        <w:rPr>
          <w:szCs w:val="24"/>
          <w:lang w:val="fr-CH"/>
        </w:rPr>
        <w:t>’</w:t>
      </w:r>
      <w:r w:rsidRPr="00086FB1">
        <w:rPr>
          <w:szCs w:val="24"/>
          <w:lang w:val="fr-CH"/>
        </w:rPr>
        <w:t>article 17 de la Convention sur l</w:t>
      </w:r>
      <w:r w:rsidR="00086FB1" w:rsidRPr="00086FB1">
        <w:rPr>
          <w:szCs w:val="24"/>
          <w:lang w:val="fr-CH"/>
        </w:rPr>
        <w:t>’</w:t>
      </w:r>
      <w:r w:rsidRPr="00086FB1">
        <w:rPr>
          <w:szCs w:val="24"/>
          <w:lang w:val="fr-CH"/>
        </w:rPr>
        <w:t>élimination de toutes les formes de discrimination à l</w:t>
      </w:r>
      <w:r w:rsidR="00086FB1" w:rsidRPr="00086FB1">
        <w:rPr>
          <w:szCs w:val="24"/>
          <w:lang w:val="fr-CH"/>
        </w:rPr>
        <w:t>’</w:t>
      </w:r>
      <w:r w:rsidRPr="00086FB1">
        <w:rPr>
          <w:szCs w:val="24"/>
          <w:lang w:val="fr-CH"/>
        </w:rPr>
        <w:t>égard des femmes,</w:t>
      </w:r>
    </w:p>
    <w:p w:rsidR="002B2584" w:rsidRPr="00086FB1" w:rsidRDefault="002B2584" w:rsidP="002B2584">
      <w:pPr>
        <w:pStyle w:val="SingleTxtG"/>
        <w:ind w:firstLine="567"/>
        <w:rPr>
          <w:szCs w:val="24"/>
          <w:lang w:val="fr-CH"/>
        </w:rPr>
      </w:pPr>
      <w:r w:rsidRPr="00086FB1">
        <w:rPr>
          <w:i/>
          <w:iCs/>
          <w:szCs w:val="24"/>
          <w:lang w:val="fr-CH"/>
        </w:rPr>
        <w:t>Réuni le …</w:t>
      </w:r>
      <w:r w:rsidRPr="00086FB1">
        <w:rPr>
          <w:szCs w:val="24"/>
          <w:lang w:val="fr-CH"/>
        </w:rPr>
        <w:t xml:space="preserve"> </w:t>
      </w:r>
      <w:r w:rsidRPr="00086FB1">
        <w:rPr>
          <w:color w:val="FF0000"/>
          <w:szCs w:val="24"/>
          <w:lang w:val="fr-CH"/>
        </w:rPr>
        <w:t>[mois, année]</w:t>
      </w:r>
      <w:r w:rsidRPr="00086FB1">
        <w:rPr>
          <w:szCs w:val="24"/>
          <w:lang w:val="fr-CH"/>
        </w:rPr>
        <w:t>,</w:t>
      </w:r>
    </w:p>
    <w:p w:rsidR="002B2584" w:rsidRPr="00086FB1" w:rsidRDefault="002B2584" w:rsidP="002B2584">
      <w:pPr>
        <w:pStyle w:val="SingleTxtG"/>
        <w:ind w:firstLine="567"/>
        <w:rPr>
          <w:szCs w:val="24"/>
          <w:lang w:val="fr-CH"/>
        </w:rPr>
      </w:pPr>
      <w:r w:rsidRPr="00086FB1">
        <w:rPr>
          <w:i/>
          <w:iCs/>
          <w:szCs w:val="24"/>
          <w:lang w:val="fr-CH"/>
        </w:rPr>
        <w:t>Adopte</w:t>
      </w:r>
      <w:r w:rsidRPr="00086FB1">
        <w:rPr>
          <w:szCs w:val="24"/>
          <w:lang w:val="fr-CH"/>
        </w:rPr>
        <w:t xml:space="preserve"> ce qui suit:</w:t>
      </w:r>
    </w:p>
    <w:p w:rsidR="002B2584" w:rsidRPr="009417DC" w:rsidRDefault="002B2584" w:rsidP="009417DC">
      <w:pPr>
        <w:pStyle w:val="SingleTxtG"/>
        <w:rPr>
          <w:color w:val="0000FF"/>
          <w:lang w:val="fr-CH"/>
        </w:rPr>
      </w:pPr>
      <w:r w:rsidRPr="00086FB1">
        <w:rPr>
          <w:szCs w:val="24"/>
          <w:lang w:val="fr-CH"/>
        </w:rPr>
        <w:tab/>
      </w:r>
    </w:p>
    <w:p w:rsidR="00F67FEB" w:rsidRPr="004F12DF" w:rsidRDefault="004F12DF" w:rsidP="00D607C8">
      <w:pPr>
        <w:pStyle w:val="SingleTxtG"/>
        <w:rPr>
          <w:b/>
          <w:sz w:val="24"/>
          <w:szCs w:val="24"/>
          <w:lang w:val="fr-CH"/>
        </w:rPr>
      </w:pPr>
      <w:r w:rsidRPr="004F12DF">
        <w:rPr>
          <w:b/>
          <w:sz w:val="24"/>
          <w:szCs w:val="24"/>
          <w:lang w:val="fr-CH"/>
        </w:rPr>
        <w:t>Décision concernant la recevabilité</w:t>
      </w:r>
    </w:p>
    <w:p w:rsidR="004F12DF" w:rsidRDefault="004F12DF" w:rsidP="004F12DF">
      <w:pPr>
        <w:pStyle w:val="SingleTxtG"/>
      </w:pPr>
      <w:r>
        <w:t>[Les notes explicatives entre crochets ne figureront pas dans le texte de la décision finale.]</w:t>
      </w:r>
    </w:p>
    <w:p w:rsidR="004F12DF" w:rsidRPr="00B70303" w:rsidRDefault="004F12DF" w:rsidP="004F12DF">
      <w:pPr>
        <w:spacing w:before="120"/>
        <w:ind w:left="1134"/>
        <w:rPr>
          <w:color w:val="0000FF"/>
        </w:rPr>
      </w:pPr>
      <w:r w:rsidRPr="00B70303">
        <w:rPr>
          <w:color w:val="0000FF"/>
        </w:rPr>
        <w:t>Le texte commence ici.</w:t>
      </w:r>
    </w:p>
    <w:p w:rsidR="004F12DF" w:rsidRPr="00086FB1" w:rsidRDefault="004F12DF" w:rsidP="00D607C8">
      <w:pPr>
        <w:pStyle w:val="SingleTxtG"/>
        <w:rPr>
          <w:rFonts w:eastAsia="MS Mincho"/>
          <w:lang w:val="fr-CH"/>
        </w:rPr>
      </w:pPr>
    </w:p>
    <w:p w:rsidR="00F67FEB" w:rsidRPr="00086FB1" w:rsidRDefault="00D607C8" w:rsidP="00D607C8">
      <w:pPr>
        <w:pStyle w:val="SingleTxtG"/>
        <w:spacing w:before="240" w:after="0"/>
        <w:jc w:val="center"/>
        <w:rPr>
          <w:szCs w:val="24"/>
          <w:u w:val="single"/>
          <w:lang w:val="fr-CH"/>
        </w:rPr>
      </w:pPr>
      <w:r w:rsidRPr="00086FB1">
        <w:rPr>
          <w:rFonts w:eastAsia="MS Mincho"/>
          <w:u w:val="single"/>
          <w:lang w:val="fr-CH"/>
        </w:rPr>
        <w:tab/>
      </w:r>
      <w:r w:rsidRPr="00086FB1">
        <w:rPr>
          <w:rFonts w:eastAsia="MS Mincho"/>
          <w:u w:val="single"/>
          <w:lang w:val="fr-CH"/>
        </w:rPr>
        <w:tab/>
      </w:r>
      <w:r w:rsidRPr="00086FB1">
        <w:rPr>
          <w:rFonts w:eastAsia="MS Mincho"/>
          <w:u w:val="single"/>
          <w:lang w:val="fr-CH"/>
        </w:rPr>
        <w:tab/>
      </w:r>
    </w:p>
    <w:sectPr w:rsidR="00F67FEB" w:rsidRPr="00086FB1" w:rsidSect="003C28C1">
      <w:footerReference w:type="first" r:id="rId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12" w:rsidRDefault="00F41012">
      <w:r>
        <w:separator/>
      </w:r>
    </w:p>
  </w:endnote>
  <w:endnote w:type="continuationSeparator" w:id="0">
    <w:p w:rsidR="00F41012" w:rsidRDefault="00F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1" w:rsidRDefault="007013C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5040630</wp:posOffset>
          </wp:positionH>
          <wp:positionV relativeFrom="line">
            <wp:posOffset>-111760</wp:posOffset>
          </wp:positionV>
          <wp:extent cx="1104265" cy="233045"/>
          <wp:effectExtent l="0" t="0" r="635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12" w:rsidRDefault="00F41012">
      <w:r>
        <w:separator/>
      </w:r>
    </w:p>
  </w:footnote>
  <w:footnote w:type="continuationSeparator" w:id="0">
    <w:p w:rsidR="00F41012" w:rsidRDefault="00F41012">
      <w:r>
        <w:continuationSeparator/>
      </w:r>
    </w:p>
  </w:footnote>
  <w:footnote w:id="1">
    <w:p w:rsidR="002B2584" w:rsidRPr="00757D82" w:rsidRDefault="002B2584" w:rsidP="002B2584">
      <w:pPr>
        <w:pStyle w:val="Notedebasdepage"/>
      </w:pPr>
      <w:r>
        <w:tab/>
      </w:r>
      <w:r w:rsidRPr="00D607C8">
        <w:rPr>
          <w:sz w:val="20"/>
        </w:rPr>
        <w:t>*</w:t>
      </w:r>
      <w:r>
        <w:tab/>
        <w:t>Chacun est prié de respecter strictement le caractère confidentiel du présent document.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84"/>
    <w:rsid w:val="00023B43"/>
    <w:rsid w:val="000770C9"/>
    <w:rsid w:val="00086FB1"/>
    <w:rsid w:val="00151061"/>
    <w:rsid w:val="001B5375"/>
    <w:rsid w:val="001C08A8"/>
    <w:rsid w:val="001E1154"/>
    <w:rsid w:val="001F5126"/>
    <w:rsid w:val="002011FA"/>
    <w:rsid w:val="002509A0"/>
    <w:rsid w:val="0027216F"/>
    <w:rsid w:val="00292B0E"/>
    <w:rsid w:val="002B2584"/>
    <w:rsid w:val="002C7BB9"/>
    <w:rsid w:val="002E09B5"/>
    <w:rsid w:val="002F5682"/>
    <w:rsid w:val="002F5889"/>
    <w:rsid w:val="002F7E91"/>
    <w:rsid w:val="00323A01"/>
    <w:rsid w:val="003301D2"/>
    <w:rsid w:val="0033656C"/>
    <w:rsid w:val="003477D5"/>
    <w:rsid w:val="003539CE"/>
    <w:rsid w:val="00360972"/>
    <w:rsid w:val="00380B37"/>
    <w:rsid w:val="003C28C1"/>
    <w:rsid w:val="003C6F87"/>
    <w:rsid w:val="003D267E"/>
    <w:rsid w:val="003E737B"/>
    <w:rsid w:val="003F044F"/>
    <w:rsid w:val="004341FD"/>
    <w:rsid w:val="00455683"/>
    <w:rsid w:val="0045799B"/>
    <w:rsid w:val="00466DB9"/>
    <w:rsid w:val="00472A97"/>
    <w:rsid w:val="00496A01"/>
    <w:rsid w:val="004C19FE"/>
    <w:rsid w:val="004C416C"/>
    <w:rsid w:val="004F12DF"/>
    <w:rsid w:val="0050022F"/>
    <w:rsid w:val="0050242E"/>
    <w:rsid w:val="005222DC"/>
    <w:rsid w:val="005B0DB5"/>
    <w:rsid w:val="005B771F"/>
    <w:rsid w:val="0061772D"/>
    <w:rsid w:val="006405B4"/>
    <w:rsid w:val="006A1CEB"/>
    <w:rsid w:val="006B6852"/>
    <w:rsid w:val="007013C6"/>
    <w:rsid w:val="007136A1"/>
    <w:rsid w:val="0072723A"/>
    <w:rsid w:val="007350B7"/>
    <w:rsid w:val="00755E2A"/>
    <w:rsid w:val="00774860"/>
    <w:rsid w:val="00793592"/>
    <w:rsid w:val="007C382A"/>
    <w:rsid w:val="007E6C7F"/>
    <w:rsid w:val="00807E38"/>
    <w:rsid w:val="0081677C"/>
    <w:rsid w:val="008667A8"/>
    <w:rsid w:val="008A322F"/>
    <w:rsid w:val="008A3263"/>
    <w:rsid w:val="008E3C4F"/>
    <w:rsid w:val="00921F99"/>
    <w:rsid w:val="009417DC"/>
    <w:rsid w:val="009B0328"/>
    <w:rsid w:val="009B6055"/>
    <w:rsid w:val="009D3700"/>
    <w:rsid w:val="009E5394"/>
    <w:rsid w:val="00A00E4B"/>
    <w:rsid w:val="00A201F2"/>
    <w:rsid w:val="00A478BB"/>
    <w:rsid w:val="00A53843"/>
    <w:rsid w:val="00A94E77"/>
    <w:rsid w:val="00AA2992"/>
    <w:rsid w:val="00AA3F6D"/>
    <w:rsid w:val="00AA4364"/>
    <w:rsid w:val="00B12372"/>
    <w:rsid w:val="00B309B1"/>
    <w:rsid w:val="00B31956"/>
    <w:rsid w:val="00B62F56"/>
    <w:rsid w:val="00B734B0"/>
    <w:rsid w:val="00BA5287"/>
    <w:rsid w:val="00BF4D45"/>
    <w:rsid w:val="00C1103C"/>
    <w:rsid w:val="00C22D9B"/>
    <w:rsid w:val="00C656A4"/>
    <w:rsid w:val="00C66A1D"/>
    <w:rsid w:val="00C71455"/>
    <w:rsid w:val="00C75821"/>
    <w:rsid w:val="00C9345A"/>
    <w:rsid w:val="00CC3360"/>
    <w:rsid w:val="00CC6DD9"/>
    <w:rsid w:val="00CD5628"/>
    <w:rsid w:val="00CE1525"/>
    <w:rsid w:val="00D41CFB"/>
    <w:rsid w:val="00D478D1"/>
    <w:rsid w:val="00D537E0"/>
    <w:rsid w:val="00D55762"/>
    <w:rsid w:val="00D607C8"/>
    <w:rsid w:val="00D85AD4"/>
    <w:rsid w:val="00DE05B2"/>
    <w:rsid w:val="00DF6DFC"/>
    <w:rsid w:val="00E04F83"/>
    <w:rsid w:val="00E07967"/>
    <w:rsid w:val="00E53D54"/>
    <w:rsid w:val="00E57748"/>
    <w:rsid w:val="00E66E56"/>
    <w:rsid w:val="00E812EF"/>
    <w:rsid w:val="00F41012"/>
    <w:rsid w:val="00F67FEB"/>
    <w:rsid w:val="00F81F99"/>
    <w:rsid w:val="00F841D8"/>
    <w:rsid w:val="00F9382A"/>
    <w:rsid w:val="00F94129"/>
    <w:rsid w:val="00FA39E5"/>
    <w:rsid w:val="00FA414B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01"/>
    <w:pPr>
      <w:suppressAutoHyphens/>
      <w:spacing w:line="240" w:lineRule="atLeast"/>
    </w:pPr>
    <w:rPr>
      <w:lang w:val="fr-FR"/>
    </w:rPr>
  </w:style>
  <w:style w:type="paragraph" w:styleId="Titre1">
    <w:name w:val="heading 1"/>
    <w:aliases w:val="Table_G"/>
    <w:basedOn w:val="SingleTxtG"/>
    <w:next w:val="SingleTxtG"/>
    <w:qFormat/>
    <w:rsid w:val="00323A0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323A01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323A0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323A01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323A01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rsid w:val="00323A0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basedOn w:val="Appelnotedebasdep"/>
    <w:rsid w:val="00323A01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rsid w:val="00323A01"/>
  </w:style>
  <w:style w:type="paragraph" w:customStyle="1" w:styleId="HMG">
    <w:name w:val="_ H __M_G"/>
    <w:basedOn w:val="Normal"/>
    <w:next w:val="Normal"/>
    <w:rsid w:val="00323A0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323A0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323A0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323A0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23A0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23A0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23A0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23A0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323A01"/>
    <w:pPr>
      <w:numPr>
        <w:numId w:val="5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323A01"/>
    <w:pPr>
      <w:numPr>
        <w:numId w:val="6"/>
      </w:numPr>
      <w:spacing w:after="120"/>
      <w:ind w:right="1134"/>
      <w:jc w:val="both"/>
    </w:pPr>
  </w:style>
  <w:style w:type="table" w:styleId="Grilledutableau">
    <w:name w:val="Table Grid"/>
    <w:basedOn w:val="TableauNormal"/>
    <w:semiHidden/>
    <w:rsid w:val="00323A0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323A01"/>
    <w:rPr>
      <w:color w:val="auto"/>
      <w:u w:val="none"/>
    </w:rPr>
  </w:style>
  <w:style w:type="character" w:styleId="Lienhypertextesuivivisit">
    <w:name w:val="FollowedHyperlink"/>
    <w:semiHidden/>
    <w:rsid w:val="00323A01"/>
    <w:rPr>
      <w:color w:val="auto"/>
      <w:u w:val="none"/>
    </w:rPr>
  </w:style>
  <w:style w:type="paragraph" w:customStyle="1" w:styleId="SingleTxt">
    <w:name w:val="__Single Txt"/>
    <w:basedOn w:val="Normal"/>
    <w:qFormat/>
    <w:rsid w:val="00F67FE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en-US"/>
    </w:rPr>
  </w:style>
  <w:style w:type="paragraph" w:styleId="Textedebulles">
    <w:name w:val="Balloon Text"/>
    <w:basedOn w:val="Normal"/>
    <w:link w:val="TextedebullesCar"/>
    <w:rsid w:val="00D41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1CF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01"/>
    <w:pPr>
      <w:suppressAutoHyphens/>
      <w:spacing w:line="240" w:lineRule="atLeast"/>
    </w:pPr>
    <w:rPr>
      <w:lang w:val="fr-FR"/>
    </w:rPr>
  </w:style>
  <w:style w:type="paragraph" w:styleId="Titre1">
    <w:name w:val="heading 1"/>
    <w:aliases w:val="Table_G"/>
    <w:basedOn w:val="SingleTxtG"/>
    <w:next w:val="SingleTxtG"/>
    <w:qFormat/>
    <w:rsid w:val="00323A0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323A01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323A0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323A01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323A01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rsid w:val="00323A0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basedOn w:val="Appelnotedebasdep"/>
    <w:rsid w:val="00323A01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rsid w:val="00323A01"/>
  </w:style>
  <w:style w:type="paragraph" w:customStyle="1" w:styleId="HMG">
    <w:name w:val="_ H __M_G"/>
    <w:basedOn w:val="Normal"/>
    <w:next w:val="Normal"/>
    <w:rsid w:val="00323A0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323A0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323A0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323A0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23A0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23A0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23A0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23A0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323A01"/>
    <w:pPr>
      <w:numPr>
        <w:numId w:val="5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323A01"/>
    <w:pPr>
      <w:numPr>
        <w:numId w:val="6"/>
      </w:numPr>
      <w:spacing w:after="120"/>
      <w:ind w:right="1134"/>
      <w:jc w:val="both"/>
    </w:pPr>
  </w:style>
  <w:style w:type="table" w:styleId="Grilledutableau">
    <w:name w:val="Table Grid"/>
    <w:basedOn w:val="TableauNormal"/>
    <w:semiHidden/>
    <w:rsid w:val="00323A0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323A01"/>
    <w:rPr>
      <w:color w:val="auto"/>
      <w:u w:val="none"/>
    </w:rPr>
  </w:style>
  <w:style w:type="character" w:styleId="Lienhypertextesuivivisit">
    <w:name w:val="FollowedHyperlink"/>
    <w:semiHidden/>
    <w:rsid w:val="00323A01"/>
    <w:rPr>
      <w:color w:val="auto"/>
      <w:u w:val="none"/>
    </w:rPr>
  </w:style>
  <w:style w:type="paragraph" w:customStyle="1" w:styleId="SingleTxt">
    <w:name w:val="__Single Txt"/>
    <w:basedOn w:val="Normal"/>
    <w:qFormat/>
    <w:rsid w:val="00F67FE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en-US"/>
    </w:rPr>
  </w:style>
  <w:style w:type="paragraph" w:styleId="Textedebulles">
    <w:name w:val="Balloon Text"/>
    <w:basedOn w:val="Normal"/>
    <w:link w:val="TextedebullesCar"/>
    <w:rsid w:val="00D41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1CF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SFT_CEDAW_Decision</vt:lpstr>
    </vt:vector>
  </TitlesOfParts>
  <Company>CSD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SFT_CEDAW_Decision</dc:title>
  <dc:creator>TRADFRA</dc:creator>
  <cp:lastModifiedBy>Pelerins</cp:lastModifiedBy>
  <cp:revision>3</cp:revision>
  <cp:lastPrinted>2014-07-07T09:54:00Z</cp:lastPrinted>
  <dcterms:created xsi:type="dcterms:W3CDTF">2017-02-20T14:35:00Z</dcterms:created>
  <dcterms:modified xsi:type="dcterms:W3CDTF">2017-02-21T07:57:00Z</dcterms:modified>
</cp:coreProperties>
</file>