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F522" w14:textId="2E44C3B8" w:rsidR="005D7118" w:rsidRPr="00C86A92" w:rsidRDefault="003F0A9A" w:rsidP="005D711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Présentation</w:t>
      </w:r>
      <w:r w:rsidRPr="00C86A92">
        <w:rPr>
          <w:rFonts w:asciiTheme="minorHAnsi" w:hAnsiTheme="minorHAnsi" w:cstheme="minorHAnsi"/>
          <w:b/>
          <w:bCs/>
        </w:rPr>
        <w:t xml:space="preserve"> </w:t>
      </w:r>
      <w:r w:rsidR="005D7118" w:rsidRPr="00C86A92">
        <w:rPr>
          <w:rFonts w:asciiTheme="minorHAnsi" w:hAnsiTheme="minorHAnsi" w:cstheme="minorHAnsi"/>
          <w:b/>
          <w:bCs/>
        </w:rPr>
        <w:t>des références données dans le</w:t>
      </w:r>
      <w:r w:rsidR="00532DA6">
        <w:rPr>
          <w:rFonts w:asciiTheme="minorHAnsi" w:hAnsiTheme="minorHAnsi" w:cstheme="minorHAnsi"/>
          <w:b/>
          <w:bCs/>
        </w:rPr>
        <w:t>s</w:t>
      </w:r>
      <w:r w:rsidR="005D7118" w:rsidRPr="00C86A92">
        <w:rPr>
          <w:rFonts w:asciiTheme="minorHAnsi" w:hAnsiTheme="minorHAnsi" w:cstheme="minorHAnsi"/>
          <w:b/>
          <w:bCs/>
        </w:rPr>
        <w:t xml:space="preserve"> notes de bas de page (ou de fin de texte)</w:t>
      </w:r>
      <w:r w:rsidR="00DA5EB6" w:rsidRPr="00DA5EB6">
        <w:rPr>
          <w:rStyle w:val="EndnoteReference"/>
          <w:rFonts w:cstheme="minorHAnsi"/>
          <w:b/>
          <w:bCs/>
        </w:rPr>
        <w:endnoteReference w:customMarkFollows="1" w:id="2"/>
        <w:sym w:font="Symbol" w:char="F02A"/>
      </w:r>
    </w:p>
    <w:p w14:paraId="02F02101" w14:textId="1CE26BA7" w:rsidR="005D7118" w:rsidRPr="00C86A92" w:rsidRDefault="005D7118" w:rsidP="005D7118">
      <w:pPr>
        <w:rPr>
          <w:rFonts w:asciiTheme="minorHAnsi" w:hAnsiTheme="minorHAnsi" w:cstheme="minorHAnsi"/>
          <w:b/>
          <w:bCs/>
        </w:rPr>
      </w:pPr>
    </w:p>
    <w:p w14:paraId="3548A954" w14:textId="043B3462" w:rsidR="005D7118" w:rsidRPr="00C86A92" w:rsidRDefault="006C0E9E" w:rsidP="005D7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5D7118" w:rsidRPr="00C86A92">
        <w:rPr>
          <w:rFonts w:asciiTheme="minorHAnsi" w:hAnsiTheme="minorHAnsi" w:cstheme="minorHAnsi"/>
        </w:rPr>
        <w:t xml:space="preserve">es règles suivantes </w:t>
      </w:r>
      <w:r w:rsidR="00E36743">
        <w:rPr>
          <w:rFonts w:asciiTheme="minorHAnsi" w:hAnsiTheme="minorHAnsi" w:cstheme="minorHAnsi"/>
        </w:rPr>
        <w:t>s’appliquent</w:t>
      </w:r>
      <w:r w:rsidR="00B00386">
        <w:rPr>
          <w:rFonts w:asciiTheme="minorHAnsi" w:hAnsiTheme="minorHAnsi" w:cstheme="minorHAnsi"/>
        </w:rPr>
        <w:t>,</w:t>
      </w:r>
      <w:r w:rsidR="005D7118" w:rsidRPr="00C86A92">
        <w:rPr>
          <w:rFonts w:asciiTheme="minorHAnsi" w:hAnsiTheme="minorHAnsi" w:cstheme="minorHAnsi"/>
        </w:rPr>
        <w:t xml:space="preserve"> </w:t>
      </w:r>
      <w:r w:rsidR="001A73A7">
        <w:rPr>
          <w:rFonts w:asciiTheme="minorHAnsi" w:hAnsiTheme="minorHAnsi" w:cstheme="minorHAnsi"/>
        </w:rPr>
        <w:t xml:space="preserve">quelle que soit la langue </w:t>
      </w:r>
      <w:r w:rsidR="00C74CE1">
        <w:rPr>
          <w:rFonts w:asciiTheme="minorHAnsi" w:hAnsiTheme="minorHAnsi" w:cstheme="minorHAnsi"/>
        </w:rPr>
        <w:t xml:space="preserve">originale </w:t>
      </w:r>
      <w:r w:rsidR="005D7118" w:rsidRPr="00C86A92">
        <w:rPr>
          <w:rFonts w:asciiTheme="minorHAnsi" w:hAnsiTheme="minorHAnsi" w:cstheme="minorHAnsi"/>
        </w:rPr>
        <w:t>:</w:t>
      </w:r>
    </w:p>
    <w:p w14:paraId="3B8279D9" w14:textId="1789419E" w:rsidR="005D7118" w:rsidRPr="00C86A92" w:rsidRDefault="005D7118" w:rsidP="005D7118">
      <w:pPr>
        <w:rPr>
          <w:rFonts w:asciiTheme="minorHAnsi" w:hAnsiTheme="minorHAnsi" w:cstheme="minorHAnsi"/>
        </w:rPr>
      </w:pPr>
    </w:p>
    <w:p w14:paraId="4AC8BFAE" w14:textId="13CA1021" w:rsidR="008D3BAC" w:rsidRDefault="008D3BAC" w:rsidP="008D3BA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Les titres</w:t>
      </w:r>
      <w:r w:rsidRPr="00F518A8">
        <w:rPr>
          <w:rFonts w:asciiTheme="minorHAnsi" w:hAnsiTheme="minorHAnsi" w:cstheme="minorHAnsi"/>
          <w:b/>
          <w:bCs/>
          <w:color w:val="000000"/>
        </w:rPr>
        <w:t xml:space="preserve"> de rapports (</w:t>
      </w:r>
      <w:r>
        <w:rPr>
          <w:rFonts w:asciiTheme="minorHAnsi" w:hAnsiTheme="minorHAnsi" w:cstheme="minorHAnsi"/>
          <w:b/>
          <w:bCs/>
          <w:color w:val="000000"/>
        </w:rPr>
        <w:t>de l’ONU ou autres)</w:t>
      </w:r>
      <w:r>
        <w:rPr>
          <w:rFonts w:asciiTheme="minorHAnsi" w:hAnsiTheme="minorHAnsi" w:cstheme="minorHAnsi"/>
          <w:color w:val="000000"/>
        </w:rPr>
        <w:t xml:space="preserve"> se mettent en caractères romains, sans guillemets (qu’il existe ou non une traduction officielle).</w:t>
      </w:r>
    </w:p>
    <w:p w14:paraId="6B31314D" w14:textId="77777777" w:rsidR="008D3BAC" w:rsidRPr="00C86A92" w:rsidRDefault="008D3BAC" w:rsidP="005D7118">
      <w:pPr>
        <w:rPr>
          <w:rFonts w:asciiTheme="minorHAnsi" w:hAnsiTheme="minorHAnsi" w:cstheme="minorHAnsi"/>
          <w:color w:val="000000"/>
        </w:rPr>
      </w:pPr>
    </w:p>
    <w:p w14:paraId="121FA69F" w14:textId="141FA4C8" w:rsidR="00662D00" w:rsidRDefault="005D7118" w:rsidP="005D7118">
      <w:pPr>
        <w:rPr>
          <w:rFonts w:asciiTheme="minorHAnsi" w:hAnsiTheme="minorHAnsi" w:cstheme="minorHAnsi"/>
          <w:color w:val="000000"/>
        </w:rPr>
      </w:pPr>
      <w:r w:rsidRPr="00C86A92">
        <w:rPr>
          <w:rFonts w:asciiTheme="minorHAnsi" w:hAnsiTheme="minorHAnsi" w:cstheme="minorHAnsi"/>
          <w:color w:val="000000"/>
        </w:rPr>
        <w:t xml:space="preserve">- </w:t>
      </w:r>
      <w:r w:rsidR="00D93C09">
        <w:rPr>
          <w:rFonts w:asciiTheme="minorHAnsi" w:hAnsiTheme="minorHAnsi" w:cstheme="minorHAnsi"/>
          <w:color w:val="000000"/>
        </w:rPr>
        <w:t>L</w:t>
      </w:r>
      <w:r w:rsidRPr="00C86A92">
        <w:rPr>
          <w:rFonts w:asciiTheme="minorHAnsi" w:hAnsiTheme="minorHAnsi" w:cstheme="minorHAnsi"/>
          <w:color w:val="000000"/>
        </w:rPr>
        <w:t xml:space="preserve">es </w:t>
      </w:r>
      <w:r w:rsidR="004A764A">
        <w:rPr>
          <w:rFonts w:asciiTheme="minorHAnsi" w:hAnsiTheme="minorHAnsi" w:cstheme="minorHAnsi"/>
          <w:color w:val="000000"/>
        </w:rPr>
        <w:t>titres</w:t>
      </w:r>
      <w:r w:rsidRPr="00F518A8">
        <w:rPr>
          <w:rFonts w:asciiTheme="minorHAnsi" w:hAnsiTheme="minorHAnsi" w:cstheme="minorHAnsi"/>
          <w:b/>
          <w:bCs/>
          <w:color w:val="000000"/>
        </w:rPr>
        <w:t xml:space="preserve"> de publication</w:t>
      </w:r>
      <w:r w:rsidR="00C86A92" w:rsidRPr="00F518A8">
        <w:rPr>
          <w:rFonts w:asciiTheme="minorHAnsi" w:hAnsiTheme="minorHAnsi" w:cstheme="minorHAnsi"/>
          <w:b/>
          <w:bCs/>
          <w:color w:val="000000"/>
        </w:rPr>
        <w:t>s</w:t>
      </w:r>
      <w:r w:rsidR="002D0EF2">
        <w:rPr>
          <w:rStyle w:val="FootnoteReference"/>
          <w:rFonts w:cstheme="minorHAnsi"/>
          <w:b/>
          <w:bCs/>
          <w:color w:val="000000"/>
        </w:rPr>
        <w:footnoteReference w:id="2"/>
      </w:r>
      <w:r w:rsidR="007C0CDE">
        <w:rPr>
          <w:rFonts w:asciiTheme="minorHAnsi" w:hAnsiTheme="minorHAnsi" w:cstheme="minorHAnsi"/>
          <w:b/>
          <w:bCs/>
          <w:color w:val="000000"/>
        </w:rPr>
        <w:t xml:space="preserve"> (</w:t>
      </w:r>
      <w:r w:rsidR="00F518A8">
        <w:rPr>
          <w:rFonts w:asciiTheme="minorHAnsi" w:hAnsiTheme="minorHAnsi" w:cstheme="minorHAnsi"/>
          <w:b/>
          <w:bCs/>
          <w:color w:val="000000"/>
        </w:rPr>
        <w:t>de l’ONU</w:t>
      </w:r>
      <w:r w:rsidR="007C0CDE">
        <w:rPr>
          <w:rFonts w:asciiTheme="minorHAnsi" w:hAnsiTheme="minorHAnsi" w:cstheme="minorHAnsi"/>
          <w:b/>
          <w:bCs/>
          <w:color w:val="000000"/>
        </w:rPr>
        <w:t xml:space="preserve"> ou autres)</w:t>
      </w:r>
      <w:r w:rsidR="004A764A">
        <w:rPr>
          <w:rFonts w:asciiTheme="minorHAnsi" w:hAnsiTheme="minorHAnsi" w:cstheme="minorHAnsi"/>
          <w:b/>
          <w:bCs/>
          <w:color w:val="000000"/>
        </w:rPr>
        <w:t xml:space="preserve"> et</w:t>
      </w:r>
      <w:r w:rsidR="00CA291A" w:rsidRPr="00F518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86A92" w:rsidRPr="00F518A8">
        <w:rPr>
          <w:rFonts w:asciiTheme="minorHAnsi" w:hAnsiTheme="minorHAnsi" w:cstheme="minorHAnsi"/>
          <w:b/>
          <w:bCs/>
          <w:color w:val="000000"/>
        </w:rPr>
        <w:t>d’ouvrages</w:t>
      </w:r>
      <w:r w:rsidR="00FD01F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D01F1" w:rsidRPr="00DA0233">
        <w:rPr>
          <w:rFonts w:asciiTheme="minorHAnsi" w:hAnsiTheme="minorHAnsi" w:cstheme="minorHAnsi"/>
          <w:color w:val="000000"/>
        </w:rPr>
        <w:t>se mettent en italiques</w:t>
      </w:r>
      <w:r w:rsidR="00662D00" w:rsidRPr="00DA0233">
        <w:rPr>
          <w:rFonts w:asciiTheme="minorHAnsi" w:hAnsiTheme="minorHAnsi" w:cstheme="minorHAnsi"/>
          <w:color w:val="000000"/>
        </w:rPr>
        <w:t>.</w:t>
      </w:r>
    </w:p>
    <w:p w14:paraId="2A956E59" w14:textId="77777777" w:rsidR="0067545D" w:rsidRDefault="0067545D" w:rsidP="005D7118">
      <w:pPr>
        <w:rPr>
          <w:rFonts w:asciiTheme="minorHAnsi" w:hAnsiTheme="minorHAnsi" w:cstheme="minorHAnsi"/>
          <w:color w:val="000000"/>
        </w:rPr>
      </w:pPr>
    </w:p>
    <w:p w14:paraId="58FEE373" w14:textId="7C81C303" w:rsidR="0067545D" w:rsidRPr="00C86A92" w:rsidRDefault="0067545D" w:rsidP="0067545D">
      <w:pPr>
        <w:rPr>
          <w:rFonts w:asciiTheme="minorHAnsi" w:hAnsiTheme="minorHAnsi" w:cstheme="minorHAnsi"/>
          <w:color w:val="000000"/>
        </w:rPr>
      </w:pPr>
      <w:r w:rsidRPr="00C86A92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color w:val="000000"/>
        </w:rPr>
        <w:t>L</w:t>
      </w:r>
      <w:r w:rsidRPr="00F518A8">
        <w:rPr>
          <w:rFonts w:asciiTheme="minorHAnsi" w:hAnsiTheme="minorHAnsi" w:cstheme="minorHAnsi"/>
          <w:b/>
          <w:bCs/>
          <w:color w:val="000000"/>
        </w:rPr>
        <w:t>es titres d'article</w:t>
      </w:r>
      <w:r>
        <w:rPr>
          <w:rFonts w:asciiTheme="minorHAnsi" w:hAnsiTheme="minorHAnsi" w:cstheme="minorHAnsi"/>
          <w:b/>
          <w:bCs/>
          <w:color w:val="000000"/>
        </w:rPr>
        <w:t>s</w:t>
      </w:r>
      <w:r w:rsidRPr="00F518A8">
        <w:rPr>
          <w:rFonts w:asciiTheme="minorHAnsi" w:hAnsiTheme="minorHAnsi" w:cstheme="minorHAnsi"/>
          <w:b/>
          <w:bCs/>
          <w:color w:val="000000"/>
        </w:rPr>
        <w:t xml:space="preserve"> ou de contribution</w:t>
      </w:r>
      <w:r>
        <w:rPr>
          <w:rFonts w:asciiTheme="minorHAnsi" w:hAnsiTheme="minorHAnsi" w:cstheme="minorHAnsi"/>
          <w:b/>
          <w:bCs/>
          <w:color w:val="000000"/>
        </w:rPr>
        <w:t>s</w:t>
      </w:r>
      <w:r w:rsidRPr="00F518A8">
        <w:rPr>
          <w:rFonts w:asciiTheme="minorHAnsi" w:hAnsiTheme="minorHAnsi" w:cstheme="minorHAnsi"/>
          <w:b/>
          <w:bCs/>
          <w:color w:val="000000"/>
        </w:rPr>
        <w:t xml:space="preserve"> à </w:t>
      </w:r>
      <w:r>
        <w:rPr>
          <w:rFonts w:asciiTheme="minorHAnsi" w:hAnsiTheme="minorHAnsi" w:cstheme="minorHAnsi"/>
          <w:b/>
          <w:bCs/>
          <w:color w:val="000000"/>
        </w:rPr>
        <w:t>des</w:t>
      </w:r>
      <w:r w:rsidRPr="00F518A8">
        <w:rPr>
          <w:rFonts w:asciiTheme="minorHAnsi" w:hAnsiTheme="minorHAnsi" w:cstheme="minorHAnsi"/>
          <w:b/>
          <w:bCs/>
          <w:color w:val="000000"/>
        </w:rPr>
        <w:t xml:space="preserve"> ouvrage</w:t>
      </w:r>
      <w:r>
        <w:rPr>
          <w:rFonts w:asciiTheme="minorHAnsi" w:hAnsiTheme="minorHAnsi" w:cstheme="minorHAnsi"/>
          <w:b/>
          <w:bCs/>
          <w:color w:val="000000"/>
        </w:rPr>
        <w:t>s</w:t>
      </w:r>
      <w:r w:rsidRPr="00F518A8">
        <w:rPr>
          <w:rFonts w:asciiTheme="minorHAnsi" w:hAnsiTheme="minorHAnsi" w:cstheme="minorHAnsi"/>
          <w:b/>
          <w:bCs/>
          <w:color w:val="000000"/>
        </w:rPr>
        <w:t xml:space="preserve"> ou publication</w:t>
      </w:r>
      <w:r>
        <w:rPr>
          <w:rFonts w:asciiTheme="minorHAnsi" w:hAnsiTheme="minorHAnsi" w:cstheme="minorHAnsi"/>
          <w:b/>
          <w:bCs/>
          <w:color w:val="000000"/>
        </w:rPr>
        <w:t xml:space="preserve">s </w:t>
      </w:r>
      <w:r w:rsidRPr="00DA0233">
        <w:rPr>
          <w:rFonts w:asciiTheme="minorHAnsi" w:hAnsiTheme="minorHAnsi" w:cstheme="minorHAnsi"/>
          <w:color w:val="000000"/>
        </w:rPr>
        <w:t>(</w:t>
      </w:r>
      <w:r w:rsidRPr="00C86A92">
        <w:rPr>
          <w:rFonts w:asciiTheme="minorHAnsi" w:hAnsiTheme="minorHAnsi" w:cstheme="minorHAnsi"/>
          <w:color w:val="000000"/>
        </w:rPr>
        <w:t>publiés sur papier ou en ligne</w:t>
      </w:r>
      <w:r>
        <w:rPr>
          <w:rFonts w:asciiTheme="minorHAnsi" w:hAnsiTheme="minorHAnsi" w:cstheme="minorHAnsi"/>
          <w:color w:val="000000"/>
        </w:rPr>
        <w:t>)</w:t>
      </w:r>
      <w:r w:rsidRPr="00C86A92">
        <w:rPr>
          <w:rFonts w:asciiTheme="minorHAnsi" w:hAnsiTheme="minorHAnsi" w:cstheme="minorHAnsi"/>
          <w:color w:val="000000"/>
        </w:rPr>
        <w:t xml:space="preserve"> se mettent </w:t>
      </w:r>
      <w:r>
        <w:rPr>
          <w:rFonts w:asciiTheme="minorHAnsi" w:hAnsiTheme="minorHAnsi" w:cstheme="minorHAnsi"/>
          <w:color w:val="000000"/>
        </w:rPr>
        <w:t>en caractères romains ; les titres originaux et traductions officielles se mettent entre guillemets.</w:t>
      </w:r>
    </w:p>
    <w:p w14:paraId="3E273062" w14:textId="77777777" w:rsidR="008D3BAC" w:rsidRDefault="008D3BAC" w:rsidP="005D7118">
      <w:pPr>
        <w:rPr>
          <w:rFonts w:asciiTheme="minorHAnsi" w:hAnsiTheme="minorHAnsi" w:cstheme="minorHAnsi"/>
          <w:color w:val="000000"/>
        </w:rPr>
      </w:pPr>
    </w:p>
    <w:p w14:paraId="71C3E431" w14:textId="794503C5" w:rsidR="008D3BAC" w:rsidRDefault="008D3BAC" w:rsidP="008D3BA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DA0233">
        <w:rPr>
          <w:rFonts w:asciiTheme="minorHAnsi" w:hAnsiTheme="minorHAnsi" w:cstheme="minorHAnsi"/>
          <w:color w:val="000000"/>
        </w:rPr>
        <w:t>Les noms</w:t>
      </w:r>
      <w:r w:rsidRPr="00F518A8">
        <w:rPr>
          <w:rFonts w:asciiTheme="minorHAnsi" w:hAnsiTheme="minorHAnsi" w:cstheme="minorHAnsi"/>
          <w:b/>
          <w:bCs/>
          <w:color w:val="000000"/>
        </w:rPr>
        <w:t xml:space="preserve"> de journaux et de revues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A92">
        <w:rPr>
          <w:rFonts w:asciiTheme="minorHAnsi" w:hAnsiTheme="minorHAnsi" w:cstheme="minorHAnsi"/>
          <w:color w:val="000000"/>
        </w:rPr>
        <w:t>se mettent en italiques.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D3831D9" w14:textId="77777777" w:rsidR="00F518A8" w:rsidRDefault="00F518A8" w:rsidP="005D7118">
      <w:pPr>
        <w:rPr>
          <w:rFonts w:asciiTheme="minorHAnsi" w:hAnsiTheme="minorHAnsi" w:cstheme="minorHAnsi"/>
          <w:color w:val="000000"/>
        </w:rPr>
      </w:pPr>
    </w:p>
    <w:p w14:paraId="40C6129D" w14:textId="31A9D8C4" w:rsidR="000A0288" w:rsidRDefault="00F518A8" w:rsidP="005D7118">
      <w:r>
        <w:rPr>
          <w:rFonts w:asciiTheme="minorHAnsi" w:hAnsiTheme="minorHAnsi" w:cstheme="minorHAnsi"/>
          <w:color w:val="000000"/>
        </w:rPr>
        <w:t xml:space="preserve">- </w:t>
      </w:r>
      <w:r w:rsidR="000A0288" w:rsidRPr="000A0288">
        <w:t xml:space="preserve"> </w:t>
      </w:r>
      <w:r w:rsidR="000A0288" w:rsidRPr="00DA0233">
        <w:rPr>
          <w:rFonts w:ascii="Calibri" w:hAnsi="Calibri" w:cs="Calibri"/>
        </w:rPr>
        <w:t xml:space="preserve">Les </w:t>
      </w:r>
      <w:r w:rsidR="000A0288" w:rsidRPr="00DA0233">
        <w:rPr>
          <w:rFonts w:ascii="Calibri" w:hAnsi="Calibri" w:cs="Calibri"/>
          <w:b/>
          <w:bCs/>
        </w:rPr>
        <w:t>noms de sites</w:t>
      </w:r>
      <w:r w:rsidR="006A558E">
        <w:rPr>
          <w:rFonts w:ascii="Calibri" w:hAnsi="Calibri" w:cs="Calibri"/>
          <w:b/>
          <w:bCs/>
        </w:rPr>
        <w:t xml:space="preserve"> Web</w:t>
      </w:r>
      <w:r w:rsidR="000A0288" w:rsidRPr="00DA0233">
        <w:rPr>
          <w:rFonts w:ascii="Calibri" w:hAnsi="Calibri" w:cs="Calibri"/>
        </w:rPr>
        <w:t xml:space="preserve">, </w:t>
      </w:r>
      <w:r w:rsidR="000A0288" w:rsidRPr="00DA0233">
        <w:rPr>
          <w:rFonts w:ascii="Calibri" w:hAnsi="Calibri" w:cs="Calibri"/>
          <w:b/>
          <w:bCs/>
        </w:rPr>
        <w:t>intitulés de pages Web</w:t>
      </w:r>
      <w:r w:rsidR="000A0288" w:rsidRPr="00DA0233">
        <w:rPr>
          <w:rFonts w:ascii="Calibri" w:hAnsi="Calibri" w:cs="Calibri"/>
        </w:rPr>
        <w:t xml:space="preserve"> et</w:t>
      </w:r>
      <w:r w:rsidR="000A0288" w:rsidRPr="00DA0233">
        <w:rPr>
          <w:rFonts w:ascii="Calibri" w:hAnsi="Calibri" w:cs="Calibri"/>
          <w:b/>
          <w:bCs/>
        </w:rPr>
        <w:t xml:space="preserve"> URL</w:t>
      </w:r>
      <w:r w:rsidR="000A0288" w:rsidRPr="00DA0233">
        <w:rPr>
          <w:rFonts w:ascii="Calibri" w:hAnsi="Calibri" w:cs="Calibri"/>
        </w:rPr>
        <w:t xml:space="preserve"> se mettent en caractères romains ; les </w:t>
      </w:r>
      <w:r w:rsidR="000A0288" w:rsidRPr="00DA0233">
        <w:rPr>
          <w:rFonts w:ascii="Calibri" w:hAnsi="Calibri" w:cs="Calibri"/>
          <w:b/>
          <w:bCs/>
        </w:rPr>
        <w:t>intitulés de pages Web</w:t>
      </w:r>
      <w:r w:rsidR="000A0288" w:rsidRPr="00DA0233">
        <w:rPr>
          <w:rFonts w:ascii="Calibri" w:hAnsi="Calibri" w:cs="Calibri"/>
        </w:rPr>
        <w:t xml:space="preserve"> se mettent entre guillemets</w:t>
      </w:r>
      <w:r w:rsidR="00E44BBB">
        <w:rPr>
          <w:rFonts w:ascii="Calibri" w:hAnsi="Calibri" w:cs="Calibri"/>
        </w:rPr>
        <w:t>.</w:t>
      </w:r>
      <w:r w:rsidR="000A0288">
        <w:t> </w:t>
      </w:r>
    </w:p>
    <w:p w14:paraId="0A8E952D" w14:textId="77777777" w:rsidR="000A0288" w:rsidRDefault="000A0288" w:rsidP="005D7118"/>
    <w:p w14:paraId="2D58B3CB" w14:textId="041C0E91" w:rsidR="005D7118" w:rsidRDefault="000A0288" w:rsidP="005D7118">
      <w:pPr>
        <w:rPr>
          <w:rFonts w:asciiTheme="minorHAnsi" w:hAnsiTheme="minorHAnsi" w:cstheme="minorHAnsi"/>
          <w:color w:val="000000"/>
        </w:rPr>
      </w:pPr>
      <w:r w:rsidRPr="00F518A8" w:rsidDel="00D8154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518A8">
        <w:rPr>
          <w:rFonts w:asciiTheme="minorHAnsi" w:hAnsiTheme="minorHAnsi" w:cstheme="minorHAnsi"/>
          <w:color w:val="000000"/>
        </w:rPr>
        <w:t xml:space="preserve">- Les </w:t>
      </w:r>
      <w:r w:rsidR="00F518A8" w:rsidRPr="00F518A8">
        <w:rPr>
          <w:rFonts w:asciiTheme="minorHAnsi" w:hAnsiTheme="minorHAnsi" w:cstheme="minorHAnsi"/>
          <w:b/>
          <w:bCs/>
          <w:color w:val="000000"/>
        </w:rPr>
        <w:t>noms d’agences de presse</w:t>
      </w:r>
      <w:r w:rsidR="00F518A8">
        <w:rPr>
          <w:rFonts w:asciiTheme="minorHAnsi" w:hAnsiTheme="minorHAnsi" w:cstheme="minorHAnsi"/>
          <w:color w:val="000000"/>
        </w:rPr>
        <w:t xml:space="preserve"> se mettent en caractères romains.</w:t>
      </w:r>
    </w:p>
    <w:p w14:paraId="441462A0" w14:textId="77777777" w:rsidR="00B00386" w:rsidRDefault="00B00386" w:rsidP="005D7118">
      <w:pPr>
        <w:rPr>
          <w:rFonts w:asciiTheme="minorHAnsi" w:hAnsiTheme="minorHAnsi" w:cstheme="minorHAnsi"/>
          <w:color w:val="000000"/>
        </w:rPr>
      </w:pPr>
    </w:p>
    <w:p w14:paraId="0C1D1B78" w14:textId="436770E5" w:rsidR="00B00386" w:rsidRDefault="00B00386" w:rsidP="005D711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Les </w:t>
      </w:r>
      <w:r w:rsidR="004A764A">
        <w:rPr>
          <w:rFonts w:asciiTheme="minorHAnsi" w:hAnsiTheme="minorHAnsi" w:cstheme="minorHAnsi"/>
          <w:b/>
          <w:bCs/>
          <w:color w:val="000000"/>
        </w:rPr>
        <w:t>intitulés</w:t>
      </w:r>
      <w:r w:rsidR="004A764A" w:rsidRPr="00B0038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00386">
        <w:rPr>
          <w:rFonts w:asciiTheme="minorHAnsi" w:hAnsiTheme="minorHAnsi" w:cstheme="minorHAnsi"/>
          <w:b/>
          <w:bCs/>
          <w:color w:val="000000"/>
        </w:rPr>
        <w:t>de notes</w:t>
      </w:r>
      <w:r>
        <w:rPr>
          <w:rFonts w:asciiTheme="minorHAnsi" w:hAnsiTheme="minorHAnsi" w:cstheme="minorHAnsi"/>
          <w:color w:val="000000"/>
        </w:rPr>
        <w:t xml:space="preserve"> se mettent en caractères romains</w:t>
      </w:r>
      <w:r w:rsidR="00E44BBB" w:rsidRPr="00E44BBB">
        <w:rPr>
          <w:rFonts w:asciiTheme="minorHAnsi" w:hAnsiTheme="minorHAnsi" w:cstheme="minorHAnsi"/>
          <w:color w:val="000000"/>
        </w:rPr>
        <w:t xml:space="preserve"> </w:t>
      </w:r>
      <w:r w:rsidR="00E44BBB">
        <w:rPr>
          <w:rFonts w:asciiTheme="minorHAnsi" w:hAnsiTheme="minorHAnsi" w:cstheme="minorHAnsi"/>
          <w:color w:val="000000"/>
        </w:rPr>
        <w:t>et entre guillemets</w:t>
      </w:r>
      <w:r>
        <w:rPr>
          <w:rFonts w:asciiTheme="minorHAnsi" w:hAnsiTheme="minorHAnsi" w:cstheme="minorHAnsi"/>
          <w:color w:val="000000"/>
        </w:rPr>
        <w:t>.</w:t>
      </w:r>
    </w:p>
    <w:p w14:paraId="25C48538" w14:textId="77777777" w:rsidR="00C077EE" w:rsidRDefault="00C077EE" w:rsidP="005D7118">
      <w:pPr>
        <w:rPr>
          <w:rFonts w:asciiTheme="minorHAnsi" w:hAnsiTheme="minorHAnsi" w:cstheme="minorHAnsi"/>
          <w:color w:val="000000"/>
        </w:rPr>
      </w:pPr>
    </w:p>
    <w:p w14:paraId="64B6323E" w14:textId="0AA2A2E0" w:rsidR="00C077EE" w:rsidRDefault="00CE4E87" w:rsidP="00CE4E87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C077EE">
        <w:rPr>
          <w:rFonts w:asciiTheme="minorHAnsi" w:hAnsiTheme="minorHAnsi" w:cstheme="minorHAnsi"/>
          <w:color w:val="000000"/>
        </w:rPr>
        <w:t xml:space="preserve">Les </w:t>
      </w:r>
      <w:r w:rsidR="00C077EE" w:rsidRPr="00DA0233">
        <w:rPr>
          <w:rFonts w:asciiTheme="minorHAnsi" w:hAnsiTheme="minorHAnsi" w:cstheme="minorHAnsi"/>
          <w:b/>
          <w:bCs/>
          <w:color w:val="000000"/>
        </w:rPr>
        <w:t>dates</w:t>
      </w:r>
      <w:r w:rsidR="00C077EE">
        <w:rPr>
          <w:rFonts w:asciiTheme="minorHAnsi" w:hAnsiTheme="minorHAnsi" w:cstheme="minorHAnsi"/>
          <w:color w:val="000000"/>
        </w:rPr>
        <w:t xml:space="preserve"> se traduisent, même si tous les autres éléments </w:t>
      </w:r>
      <w:r w:rsidR="004A16F7">
        <w:rPr>
          <w:rFonts w:asciiTheme="minorHAnsi" w:hAnsiTheme="minorHAnsi" w:cstheme="minorHAnsi"/>
          <w:color w:val="000000"/>
        </w:rPr>
        <w:t xml:space="preserve">de la </w:t>
      </w:r>
      <w:r w:rsidR="00EA5547">
        <w:rPr>
          <w:rFonts w:asciiTheme="minorHAnsi" w:hAnsiTheme="minorHAnsi" w:cstheme="minorHAnsi"/>
          <w:color w:val="000000"/>
        </w:rPr>
        <w:t>référence</w:t>
      </w:r>
      <w:r w:rsidR="004A16F7">
        <w:rPr>
          <w:rFonts w:asciiTheme="minorHAnsi" w:hAnsiTheme="minorHAnsi" w:cstheme="minorHAnsi"/>
          <w:color w:val="000000"/>
        </w:rPr>
        <w:t xml:space="preserve"> </w:t>
      </w:r>
      <w:r w:rsidR="00C077EE">
        <w:rPr>
          <w:rFonts w:asciiTheme="minorHAnsi" w:hAnsiTheme="minorHAnsi" w:cstheme="minorHAnsi"/>
          <w:color w:val="000000"/>
        </w:rPr>
        <w:t>restent dans la langue originale.</w:t>
      </w:r>
    </w:p>
    <w:p w14:paraId="2FC91ECB" w14:textId="51AF1601" w:rsidR="005D7118" w:rsidRPr="00DF3261" w:rsidRDefault="005D7118" w:rsidP="005D7118">
      <w:pPr>
        <w:rPr>
          <w:rFonts w:asciiTheme="minorHAnsi" w:hAnsiTheme="minorHAnsi" w:cstheme="minorHAnsi"/>
          <w:color w:val="000000"/>
          <w:u w:val="single"/>
        </w:rPr>
      </w:pPr>
    </w:p>
    <w:p w14:paraId="5499A7E2" w14:textId="4BEA1BA0" w:rsidR="00FF2FDF" w:rsidRPr="00C86A92" w:rsidRDefault="005D7118" w:rsidP="005D7118">
      <w:pPr>
        <w:rPr>
          <w:rFonts w:asciiTheme="minorHAnsi" w:hAnsiTheme="minorHAnsi" w:cstheme="minorHAnsi"/>
          <w:color w:val="000000"/>
        </w:rPr>
      </w:pPr>
      <w:r w:rsidRPr="00C86A92">
        <w:rPr>
          <w:rFonts w:asciiTheme="minorHAnsi" w:hAnsiTheme="minorHAnsi" w:cstheme="minorHAnsi"/>
          <w:color w:val="000000"/>
        </w:rPr>
        <w:t>Exemples :</w:t>
      </w:r>
    </w:p>
    <w:p w14:paraId="2004FCF0" w14:textId="7A683456" w:rsidR="006912F1" w:rsidRPr="00C86A92" w:rsidRDefault="006912F1" w:rsidP="005D7118">
      <w:pPr>
        <w:rPr>
          <w:rFonts w:asciiTheme="minorHAnsi" w:hAnsiTheme="minorHAnsi" w:cstheme="minorHAnsi"/>
          <w:color w:val="000000"/>
        </w:rPr>
      </w:pPr>
    </w:p>
    <w:p w14:paraId="0AACCD71" w14:textId="76F9C43F" w:rsidR="006912F1" w:rsidRPr="00C86A92" w:rsidRDefault="006912F1" w:rsidP="005D7118">
      <w:pPr>
        <w:rPr>
          <w:rFonts w:asciiTheme="minorHAnsi" w:hAnsiTheme="minorHAnsi" w:cstheme="minorHAnsi"/>
          <w:color w:val="000000"/>
        </w:rPr>
      </w:pPr>
      <w:r w:rsidRPr="00C86A92">
        <w:rPr>
          <w:rFonts w:asciiTheme="minorHAnsi" w:hAnsiTheme="minorHAnsi" w:cstheme="minorHAnsi"/>
          <w:b/>
          <w:bCs/>
          <w:color w:val="000000"/>
        </w:rPr>
        <w:t>Contribution</w:t>
      </w:r>
      <w:r w:rsidR="00C077EE">
        <w:rPr>
          <w:rFonts w:asciiTheme="minorHAnsi" w:hAnsiTheme="minorHAnsi" w:cstheme="minorHAnsi"/>
          <w:b/>
          <w:bCs/>
          <w:color w:val="000000"/>
        </w:rPr>
        <w:t>s</w:t>
      </w:r>
      <w:r w:rsidRPr="00C86A92">
        <w:rPr>
          <w:rFonts w:asciiTheme="minorHAnsi" w:hAnsiTheme="minorHAnsi" w:cstheme="minorHAnsi"/>
          <w:b/>
          <w:bCs/>
          <w:color w:val="000000"/>
        </w:rPr>
        <w:t xml:space="preserve"> à </w:t>
      </w:r>
      <w:r w:rsidR="00EA5547">
        <w:rPr>
          <w:rFonts w:asciiTheme="minorHAnsi" w:hAnsiTheme="minorHAnsi" w:cstheme="minorHAnsi"/>
          <w:b/>
          <w:bCs/>
          <w:color w:val="000000"/>
        </w:rPr>
        <w:t>des</w:t>
      </w:r>
      <w:r w:rsidRPr="00C86A92">
        <w:rPr>
          <w:rFonts w:asciiTheme="minorHAnsi" w:hAnsiTheme="minorHAnsi" w:cstheme="minorHAnsi"/>
          <w:b/>
          <w:bCs/>
          <w:color w:val="000000"/>
        </w:rPr>
        <w:t xml:space="preserve"> ouvrage</w:t>
      </w:r>
      <w:r w:rsidR="00EA5547">
        <w:rPr>
          <w:rFonts w:asciiTheme="minorHAnsi" w:hAnsiTheme="minorHAnsi" w:cstheme="minorHAnsi"/>
          <w:b/>
          <w:bCs/>
          <w:color w:val="000000"/>
        </w:rPr>
        <w:t>s</w:t>
      </w:r>
      <w:r w:rsidR="00FF2FDF" w:rsidRPr="00C86A92">
        <w:rPr>
          <w:rFonts w:asciiTheme="minorHAnsi" w:hAnsiTheme="minorHAnsi" w:cstheme="minorHAnsi"/>
          <w:b/>
          <w:bCs/>
          <w:color w:val="000000"/>
        </w:rPr>
        <w:t xml:space="preserve"> ou</w:t>
      </w:r>
      <w:r w:rsidR="004A764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F2FDF" w:rsidRPr="00C86A92">
        <w:rPr>
          <w:rFonts w:asciiTheme="minorHAnsi" w:hAnsiTheme="minorHAnsi" w:cstheme="minorHAnsi"/>
          <w:b/>
          <w:bCs/>
          <w:color w:val="000000"/>
        </w:rPr>
        <w:t>publication</w:t>
      </w:r>
      <w:r w:rsidR="00EA5547">
        <w:rPr>
          <w:rFonts w:asciiTheme="minorHAnsi" w:hAnsiTheme="minorHAnsi" w:cstheme="minorHAnsi"/>
          <w:b/>
          <w:bCs/>
          <w:color w:val="000000"/>
        </w:rPr>
        <w:t>s</w:t>
      </w:r>
      <w:r w:rsidRPr="00C86A92">
        <w:rPr>
          <w:rFonts w:asciiTheme="minorHAnsi" w:hAnsiTheme="minorHAnsi" w:cstheme="minorHAnsi"/>
          <w:color w:val="000000"/>
        </w:rPr>
        <w:t xml:space="preserve"> :</w:t>
      </w:r>
    </w:p>
    <w:p w14:paraId="335B6A7A" w14:textId="55109CF7" w:rsidR="005D7118" w:rsidRPr="00C86A92" w:rsidRDefault="005D7118" w:rsidP="005D7118">
      <w:pPr>
        <w:rPr>
          <w:rFonts w:asciiTheme="minorHAnsi" w:hAnsiTheme="minorHAnsi" w:cstheme="minorHAnsi"/>
          <w:color w:val="000000"/>
        </w:rPr>
      </w:pPr>
    </w:p>
    <w:p w14:paraId="796296FA" w14:textId="5AB411A9" w:rsidR="005D7118" w:rsidRPr="00C86A92" w:rsidRDefault="005D7118" w:rsidP="005D7118">
      <w:pPr>
        <w:rPr>
          <w:rFonts w:asciiTheme="minorHAnsi" w:hAnsiTheme="minorHAnsi" w:cstheme="minorHAnsi"/>
          <w:lang w:val="en-US"/>
        </w:rPr>
      </w:pPr>
      <w:r w:rsidRPr="00C86A92">
        <w:rPr>
          <w:rFonts w:asciiTheme="minorHAnsi" w:hAnsiTheme="minorHAnsi" w:cstheme="minorHAnsi"/>
          <w:lang w:val="en-US"/>
        </w:rPr>
        <w:t xml:space="preserve">Jennifer Ruger, « Toward a theory of a right to health: capability and incompletely theorized agreements », </w:t>
      </w:r>
      <w:r w:rsidRPr="00C86A92">
        <w:rPr>
          <w:rFonts w:asciiTheme="minorHAnsi" w:hAnsiTheme="minorHAnsi" w:cstheme="minorHAnsi"/>
          <w:i/>
          <w:iCs/>
          <w:lang w:val="en-US"/>
        </w:rPr>
        <w:t>Yale Journal of Law &amp; the Humanities</w:t>
      </w:r>
      <w:r w:rsidRPr="00C86A92">
        <w:rPr>
          <w:rFonts w:asciiTheme="minorHAnsi" w:hAnsiTheme="minorHAnsi" w:cstheme="minorHAnsi"/>
          <w:lang w:val="en-US"/>
        </w:rPr>
        <w:t>, vol. 18 (2006).</w:t>
      </w:r>
    </w:p>
    <w:p w14:paraId="491670F0" w14:textId="7CF79148" w:rsidR="00FF2FDF" w:rsidRPr="00C86A92" w:rsidRDefault="00FF2FDF" w:rsidP="005D7118">
      <w:pPr>
        <w:rPr>
          <w:rFonts w:asciiTheme="minorHAnsi" w:hAnsiTheme="minorHAnsi" w:cstheme="minorHAnsi"/>
          <w:lang w:val="en-US"/>
        </w:rPr>
      </w:pPr>
    </w:p>
    <w:p w14:paraId="408D7F27" w14:textId="30D35C43" w:rsidR="00FF2FDF" w:rsidRPr="00C86A92" w:rsidRDefault="00FF2FDF" w:rsidP="005D7118">
      <w:pPr>
        <w:rPr>
          <w:rFonts w:asciiTheme="minorHAnsi" w:hAnsiTheme="minorHAnsi" w:cstheme="minorHAnsi"/>
          <w:lang w:val="en-US"/>
        </w:rPr>
      </w:pPr>
      <w:r w:rsidRPr="00C86A92">
        <w:rPr>
          <w:rFonts w:asciiTheme="minorHAnsi" w:hAnsiTheme="minorHAnsi" w:cstheme="minorHAnsi"/>
          <w:lang w:val="en-US"/>
        </w:rPr>
        <w:t>Philip Alston et Gerard Quinn, « The nature and scope of States Parties’ obligations under the International Covenant on Economic, Social and Cultural Rights », </w:t>
      </w:r>
      <w:r w:rsidRPr="00C86A92">
        <w:rPr>
          <w:rFonts w:asciiTheme="minorHAnsi" w:hAnsiTheme="minorHAnsi" w:cstheme="minorHAnsi"/>
          <w:i/>
          <w:iCs/>
          <w:lang w:val="en-US"/>
        </w:rPr>
        <w:t>Human Rights Quarterly</w:t>
      </w:r>
      <w:r w:rsidRPr="00C86A92">
        <w:rPr>
          <w:rFonts w:asciiTheme="minorHAnsi" w:hAnsiTheme="minorHAnsi" w:cstheme="minorHAnsi"/>
          <w:lang w:val="en-US"/>
        </w:rPr>
        <w:t>, vol. 9 (1987), p. 177.</w:t>
      </w:r>
    </w:p>
    <w:p w14:paraId="1E3D71EB" w14:textId="364808B5" w:rsidR="00FF2FDF" w:rsidRPr="00C86A92" w:rsidRDefault="00FF2FDF" w:rsidP="005D7118">
      <w:pPr>
        <w:rPr>
          <w:rFonts w:asciiTheme="minorHAnsi" w:hAnsiTheme="minorHAnsi" w:cstheme="minorHAnsi"/>
          <w:lang w:val="en-US"/>
        </w:rPr>
      </w:pPr>
    </w:p>
    <w:p w14:paraId="0482D469" w14:textId="49B924F5" w:rsidR="00FF2FDF" w:rsidRDefault="00F95C13" w:rsidP="005D7118">
      <w:pPr>
        <w:rPr>
          <w:rFonts w:asciiTheme="minorHAnsi" w:hAnsiTheme="minorHAnsi" w:cstheme="minorHAnsi"/>
        </w:rPr>
      </w:pPr>
      <w:r w:rsidRPr="00C86A92">
        <w:rPr>
          <w:rFonts w:asciiTheme="minorHAnsi" w:hAnsiTheme="minorHAnsi" w:cstheme="minorHAnsi"/>
        </w:rPr>
        <w:t xml:space="preserve">« </w:t>
      </w:r>
      <w:r w:rsidR="00FF2FDF" w:rsidRPr="00C86A92">
        <w:rPr>
          <w:rFonts w:asciiTheme="minorHAnsi" w:hAnsiTheme="minorHAnsi" w:cstheme="minorHAnsi"/>
        </w:rPr>
        <w:t>International Protection</w:t>
      </w:r>
      <w:r w:rsidRPr="00C86A92">
        <w:rPr>
          <w:rFonts w:asciiTheme="minorHAnsi" w:hAnsiTheme="minorHAnsi" w:cstheme="minorHAnsi"/>
        </w:rPr>
        <w:t xml:space="preserve"> »</w:t>
      </w:r>
      <w:r w:rsidR="00FF2FDF" w:rsidRPr="00C86A92">
        <w:rPr>
          <w:rFonts w:asciiTheme="minorHAnsi" w:hAnsiTheme="minorHAnsi" w:cstheme="minorHAnsi"/>
        </w:rPr>
        <w:t xml:space="preserve">, </w:t>
      </w:r>
      <w:r w:rsidR="00FF2FDF" w:rsidRPr="00C86A92">
        <w:rPr>
          <w:rFonts w:asciiTheme="minorHAnsi" w:hAnsiTheme="minorHAnsi" w:cstheme="minorHAnsi"/>
          <w:i/>
          <w:iCs/>
        </w:rPr>
        <w:t>Bulletin du HCR</w:t>
      </w:r>
      <w:r w:rsidR="00FF2FDF" w:rsidRPr="00C86A92">
        <w:rPr>
          <w:rFonts w:asciiTheme="minorHAnsi" w:hAnsiTheme="minorHAnsi" w:cstheme="minorHAnsi"/>
        </w:rPr>
        <w:t>, mars 1995.</w:t>
      </w:r>
    </w:p>
    <w:p w14:paraId="5ECBA4B1" w14:textId="457A0466" w:rsidR="001843BC" w:rsidRDefault="001843BC" w:rsidP="005D7118">
      <w:pPr>
        <w:rPr>
          <w:rFonts w:asciiTheme="minorHAnsi" w:hAnsiTheme="minorHAnsi" w:cstheme="minorHAnsi"/>
        </w:rPr>
      </w:pPr>
    </w:p>
    <w:p w14:paraId="405F936A" w14:textId="581E647A" w:rsidR="001843BC" w:rsidRPr="00F518A8" w:rsidRDefault="001843BC" w:rsidP="001843BC">
      <w:pPr>
        <w:rPr>
          <w:rFonts w:asciiTheme="minorHAnsi" w:hAnsiTheme="minorHAnsi" w:cstheme="minorHAnsi"/>
        </w:rPr>
      </w:pPr>
      <w:r w:rsidRPr="00F518A8">
        <w:rPr>
          <w:rFonts w:asciiTheme="minorHAnsi" w:hAnsiTheme="minorHAnsi" w:cstheme="minorHAnsi"/>
          <w:b/>
          <w:bCs/>
        </w:rPr>
        <w:t>Publication</w:t>
      </w:r>
      <w:r w:rsidR="00C077EE">
        <w:rPr>
          <w:rFonts w:asciiTheme="minorHAnsi" w:hAnsiTheme="minorHAnsi" w:cstheme="minorHAnsi"/>
          <w:b/>
          <w:bCs/>
        </w:rPr>
        <w:t>s</w:t>
      </w:r>
      <w:r w:rsidRPr="00F518A8">
        <w:rPr>
          <w:rFonts w:asciiTheme="minorHAnsi" w:hAnsiTheme="minorHAnsi" w:cstheme="minorHAnsi"/>
        </w:rPr>
        <w:t xml:space="preserve"> :</w:t>
      </w:r>
    </w:p>
    <w:p w14:paraId="756918ED" w14:textId="77777777" w:rsidR="00CF0644" w:rsidRPr="00F518A8" w:rsidRDefault="00CF0644" w:rsidP="001843BC">
      <w:pPr>
        <w:rPr>
          <w:rFonts w:asciiTheme="minorHAnsi" w:hAnsiTheme="minorHAnsi" w:cstheme="minorHAnsi"/>
        </w:rPr>
      </w:pPr>
    </w:p>
    <w:p w14:paraId="2DA71C74" w14:textId="2283F3DC" w:rsidR="001843BC" w:rsidRDefault="00CF0644" w:rsidP="001843BC">
      <w:pPr>
        <w:rPr>
          <w:rFonts w:eastAsia="Times New Roman"/>
          <w:szCs w:val="17"/>
          <w:bdr w:val="none" w:sz="0" w:space="0" w:color="auto" w:frame="1"/>
          <w:lang w:val="fr-FR"/>
        </w:rPr>
      </w:pPr>
      <w:r w:rsidRPr="009D03D0">
        <w:rPr>
          <w:rFonts w:eastAsia="Times New Roman"/>
          <w:i/>
          <w:iCs/>
          <w:szCs w:val="17"/>
          <w:bdr w:val="none" w:sz="0" w:space="0" w:color="auto" w:frame="1"/>
          <w:lang w:val="fr-FR"/>
        </w:rPr>
        <w:t>Documents officiels de l’Assemblée générale, soixante-quatorzième session, Supplément n</w:t>
      </w:r>
      <w:r w:rsidRPr="009D03D0">
        <w:rPr>
          <w:rFonts w:eastAsia="Times New Roman"/>
          <w:i/>
          <w:iCs/>
          <w:szCs w:val="17"/>
          <w:bdr w:val="none" w:sz="0" w:space="0" w:color="auto" w:frame="1"/>
          <w:vertAlign w:val="superscript"/>
          <w:lang w:val="fr-FR"/>
        </w:rPr>
        <w:t>o</w:t>
      </w:r>
      <w:r w:rsidRPr="009D03D0">
        <w:rPr>
          <w:rFonts w:eastAsia="Times New Roman"/>
          <w:i/>
          <w:iCs/>
          <w:szCs w:val="17"/>
          <w:bdr w:val="none" w:sz="0" w:space="0" w:color="auto" w:frame="1"/>
          <w:lang w:val="fr-FR"/>
        </w:rPr>
        <w:t xml:space="preserve"> 10</w:t>
      </w:r>
      <w:r>
        <w:rPr>
          <w:rFonts w:eastAsia="Times New Roman"/>
          <w:szCs w:val="17"/>
          <w:bdr w:val="none" w:sz="0" w:space="0" w:color="auto" w:frame="1"/>
          <w:lang w:val="fr-FR"/>
        </w:rPr>
        <w:t xml:space="preserve">, </w:t>
      </w:r>
      <w:r w:rsidRPr="00F40913">
        <w:rPr>
          <w:rFonts w:eastAsia="Times New Roman"/>
          <w:szCs w:val="17"/>
          <w:bdr w:val="none" w:sz="0" w:space="0" w:color="auto" w:frame="1"/>
          <w:lang w:val="fr-FR"/>
        </w:rPr>
        <w:t>(</w:t>
      </w:r>
      <w:hyperlink r:id="rId11" w:history="1">
        <w:r w:rsidRPr="009D03D0">
          <w:rPr>
            <w:rStyle w:val="Hyperlink"/>
            <w:rFonts w:eastAsia="Times New Roman"/>
            <w:szCs w:val="17"/>
            <w:bdr w:val="none" w:sz="0" w:space="0" w:color="auto" w:frame="1"/>
            <w:lang w:val="fr-FR"/>
          </w:rPr>
          <w:t>A/74/10</w:t>
        </w:r>
      </w:hyperlink>
      <w:r w:rsidRPr="00F40913">
        <w:rPr>
          <w:rFonts w:eastAsia="Times New Roman"/>
          <w:szCs w:val="17"/>
          <w:bdr w:val="none" w:sz="0" w:space="0" w:color="auto" w:frame="1"/>
          <w:lang w:val="fr-FR"/>
        </w:rPr>
        <w:t xml:space="preserve">), par. </w:t>
      </w:r>
      <w:r w:rsidRPr="009D03D0">
        <w:rPr>
          <w:rFonts w:eastAsia="Times New Roman"/>
          <w:szCs w:val="17"/>
          <w:bdr w:val="none" w:sz="0" w:space="0" w:color="auto" w:frame="1"/>
          <w:lang w:val="fr-FR"/>
        </w:rPr>
        <w:t>52</w:t>
      </w:r>
      <w:r w:rsidRPr="00F40913">
        <w:rPr>
          <w:rFonts w:eastAsia="Times New Roman"/>
          <w:szCs w:val="17"/>
          <w:bdr w:val="none" w:sz="0" w:space="0" w:color="auto" w:frame="1"/>
          <w:lang w:val="fr-FR"/>
        </w:rPr>
        <w:t>.</w:t>
      </w:r>
    </w:p>
    <w:p w14:paraId="0CF480CD" w14:textId="77777777" w:rsidR="00CF0644" w:rsidRDefault="00CF0644" w:rsidP="001843BC">
      <w:pPr>
        <w:rPr>
          <w:rFonts w:eastAsia="Times New Roman"/>
          <w:szCs w:val="17"/>
          <w:bdr w:val="none" w:sz="0" w:space="0" w:color="auto" w:frame="1"/>
          <w:lang w:val="fr-FR"/>
        </w:rPr>
      </w:pPr>
    </w:p>
    <w:p w14:paraId="1AD01543" w14:textId="3BCC68DB" w:rsidR="00CF0644" w:rsidRPr="00CF0644" w:rsidRDefault="00CF0644" w:rsidP="001843BC">
      <w:pPr>
        <w:rPr>
          <w:rFonts w:eastAsia="Times New Roman"/>
          <w:szCs w:val="17"/>
          <w:bdr w:val="none" w:sz="0" w:space="0" w:color="auto" w:frame="1"/>
          <w:lang w:val="fr-FR"/>
        </w:rPr>
      </w:pPr>
      <w:r w:rsidRPr="009D03D0">
        <w:rPr>
          <w:rFonts w:eastAsia="Times New Roman"/>
          <w:i/>
          <w:iCs/>
          <w:szCs w:val="17"/>
          <w:bdr w:val="none" w:sz="0" w:space="0" w:color="auto" w:frame="1"/>
          <w:lang w:val="fr-FR"/>
        </w:rPr>
        <w:t>Documents officiels de la Conférence des Nations Unies sur le droit des traités, première session, Vienne, 26 mars-24 mai 1968, Comptes rendus analytiques des séances plénières et des séances de la Commission plénière</w:t>
      </w:r>
      <w:r w:rsidRPr="00F40913">
        <w:rPr>
          <w:rFonts w:eastAsia="Times New Roman"/>
          <w:szCs w:val="17"/>
          <w:bdr w:val="none" w:sz="0" w:space="0" w:color="auto" w:frame="1"/>
          <w:lang w:val="fr-FR"/>
        </w:rPr>
        <w:t xml:space="preserve"> (</w:t>
      </w:r>
      <w:hyperlink r:id="rId12" w:history="1">
        <w:r w:rsidRPr="009D03D0">
          <w:rPr>
            <w:rStyle w:val="Hyperlink"/>
            <w:rFonts w:eastAsia="Times New Roman"/>
            <w:szCs w:val="17"/>
            <w:bdr w:val="none" w:sz="0" w:space="0" w:color="auto" w:frame="1"/>
            <w:lang w:val="fr-FR"/>
          </w:rPr>
          <w:t>A/CONF.39/11</w:t>
        </w:r>
      </w:hyperlink>
      <w:r w:rsidRPr="00F40913">
        <w:rPr>
          <w:rFonts w:eastAsia="Times New Roman"/>
          <w:szCs w:val="17"/>
          <w:bdr w:val="none" w:sz="0" w:space="0" w:color="auto" w:frame="1"/>
          <w:lang w:val="fr-FR"/>
        </w:rPr>
        <w:t xml:space="preserve">), </w:t>
      </w:r>
      <w:r w:rsidRPr="009D03D0">
        <w:rPr>
          <w:rFonts w:eastAsia="Times New Roman"/>
          <w:szCs w:val="17"/>
          <w:bdr w:val="none" w:sz="0" w:space="0" w:color="auto" w:frame="1"/>
          <w:lang w:val="fr-FR"/>
        </w:rPr>
        <w:t>80</w:t>
      </w:r>
      <w:r w:rsidRPr="00F40913">
        <w:rPr>
          <w:rFonts w:eastAsia="Times New Roman"/>
          <w:szCs w:val="17"/>
          <w:bdr w:val="none" w:sz="0" w:space="0" w:color="auto" w:frame="1"/>
          <w:vertAlign w:val="superscript"/>
          <w:lang w:val="fr-FR"/>
        </w:rPr>
        <w:t>e</w:t>
      </w:r>
      <w:r w:rsidRPr="00F40913">
        <w:rPr>
          <w:rFonts w:eastAsia="Times New Roman"/>
          <w:szCs w:val="17"/>
          <w:bdr w:val="none" w:sz="0" w:space="0" w:color="auto" w:frame="1"/>
          <w:lang w:val="fr-FR"/>
        </w:rPr>
        <w:t> séance, par. </w:t>
      </w:r>
      <w:r w:rsidRPr="009D03D0">
        <w:rPr>
          <w:rFonts w:eastAsia="Times New Roman"/>
          <w:szCs w:val="17"/>
          <w:bdr w:val="none" w:sz="0" w:space="0" w:color="auto" w:frame="1"/>
          <w:lang w:val="fr-FR"/>
        </w:rPr>
        <w:t>12</w:t>
      </w:r>
    </w:p>
    <w:p w14:paraId="0665BEE3" w14:textId="77777777" w:rsidR="00CF0644" w:rsidRPr="00CF0644" w:rsidRDefault="00CF0644" w:rsidP="001843BC">
      <w:pPr>
        <w:rPr>
          <w:rFonts w:asciiTheme="minorHAnsi" w:hAnsiTheme="minorHAnsi" w:cstheme="minorHAnsi"/>
        </w:rPr>
      </w:pPr>
    </w:p>
    <w:p w14:paraId="7EFB6AE6" w14:textId="77777777" w:rsidR="001843BC" w:rsidRPr="00C86A92" w:rsidRDefault="001843BC" w:rsidP="001843BC">
      <w:pPr>
        <w:rPr>
          <w:rFonts w:asciiTheme="minorHAnsi" w:hAnsiTheme="minorHAnsi" w:cstheme="minorHAnsi"/>
          <w:lang w:val="en-US"/>
        </w:rPr>
      </w:pPr>
      <w:r w:rsidRPr="00C86A92">
        <w:rPr>
          <w:rFonts w:asciiTheme="minorHAnsi" w:hAnsiTheme="minorHAnsi" w:cstheme="minorHAnsi"/>
          <w:lang w:val="en-US"/>
        </w:rPr>
        <w:t xml:space="preserve">Jan Rydzak, </w:t>
      </w:r>
      <w:r w:rsidRPr="00C86A92">
        <w:rPr>
          <w:rFonts w:asciiTheme="minorHAnsi" w:hAnsiTheme="minorHAnsi" w:cstheme="minorHAnsi"/>
          <w:i/>
          <w:iCs/>
          <w:lang w:val="en-US"/>
        </w:rPr>
        <w:t>Disconnected: a human rights-based approach to network disruptions</w:t>
      </w:r>
      <w:r w:rsidRPr="00C86A92">
        <w:rPr>
          <w:rFonts w:asciiTheme="minorHAnsi" w:hAnsiTheme="minorHAnsi" w:cstheme="minorHAnsi"/>
          <w:lang w:val="en-US"/>
        </w:rPr>
        <w:t xml:space="preserve">, Initiative </w:t>
      </w:r>
      <w:proofErr w:type="spellStart"/>
      <w:r w:rsidRPr="00C86A92">
        <w:rPr>
          <w:rFonts w:asciiTheme="minorHAnsi" w:hAnsiTheme="minorHAnsi" w:cstheme="minorHAnsi"/>
          <w:lang w:val="en-US"/>
        </w:rPr>
        <w:t>mondiale</w:t>
      </w:r>
      <w:proofErr w:type="spellEnd"/>
      <w:r w:rsidRPr="00C86A92">
        <w:rPr>
          <w:rFonts w:asciiTheme="minorHAnsi" w:hAnsiTheme="minorHAnsi" w:cstheme="minorHAnsi"/>
          <w:lang w:val="en-US"/>
        </w:rPr>
        <w:t xml:space="preserve"> des réseaux, 2018.</w:t>
      </w:r>
    </w:p>
    <w:p w14:paraId="0E40F4D1" w14:textId="77777777" w:rsidR="001843BC" w:rsidRPr="00C86A92" w:rsidRDefault="001843BC" w:rsidP="001843BC">
      <w:pPr>
        <w:rPr>
          <w:rFonts w:asciiTheme="minorHAnsi" w:hAnsiTheme="minorHAnsi" w:cstheme="minorHAnsi"/>
          <w:lang w:val="en-US"/>
        </w:rPr>
      </w:pPr>
    </w:p>
    <w:p w14:paraId="75079EAF" w14:textId="418C10BC" w:rsidR="001843BC" w:rsidRDefault="001843BC" w:rsidP="005D7118">
      <w:pPr>
        <w:rPr>
          <w:rFonts w:asciiTheme="minorHAnsi" w:hAnsiTheme="minorHAnsi" w:cstheme="minorHAnsi"/>
        </w:rPr>
      </w:pPr>
      <w:r w:rsidRPr="00C86A92">
        <w:rPr>
          <w:rFonts w:asciiTheme="minorHAnsi" w:hAnsiTheme="minorHAnsi" w:cstheme="minorHAnsi"/>
          <w:i/>
          <w:iCs/>
        </w:rPr>
        <w:t xml:space="preserve">Guide sur la </w:t>
      </w:r>
      <w:r w:rsidR="00EE5555" w:rsidRPr="00C86A92">
        <w:rPr>
          <w:rFonts w:asciiTheme="minorHAnsi" w:hAnsiTheme="minorHAnsi" w:cstheme="minorHAnsi"/>
          <w:i/>
          <w:iCs/>
        </w:rPr>
        <w:t>l</w:t>
      </w:r>
      <w:r w:rsidR="00EE5555">
        <w:rPr>
          <w:rFonts w:asciiTheme="minorHAnsi" w:hAnsiTheme="minorHAnsi" w:cstheme="minorHAnsi"/>
          <w:i/>
          <w:iCs/>
        </w:rPr>
        <w:t>é</w:t>
      </w:r>
      <w:r w:rsidR="00EE5555" w:rsidRPr="00C86A92">
        <w:rPr>
          <w:rFonts w:asciiTheme="minorHAnsi" w:hAnsiTheme="minorHAnsi" w:cstheme="minorHAnsi"/>
          <w:i/>
          <w:iCs/>
        </w:rPr>
        <w:t xml:space="preserve">gislation </w:t>
      </w:r>
      <w:r w:rsidRPr="00C86A92">
        <w:rPr>
          <w:rFonts w:asciiTheme="minorHAnsi" w:hAnsiTheme="minorHAnsi" w:cstheme="minorHAnsi"/>
          <w:i/>
          <w:iCs/>
        </w:rPr>
        <w:t>contre la torture</w:t>
      </w:r>
      <w:r w:rsidRPr="00C86A92">
        <w:rPr>
          <w:rFonts w:asciiTheme="minorHAnsi" w:hAnsiTheme="minorHAnsi" w:cstheme="minorHAnsi"/>
        </w:rPr>
        <w:t>, Association pour la prévention de la torture, 2016.</w:t>
      </w:r>
    </w:p>
    <w:p w14:paraId="0730E98E" w14:textId="77777777" w:rsidR="00872051" w:rsidRDefault="00872051" w:rsidP="005D7118">
      <w:pPr>
        <w:rPr>
          <w:rFonts w:asciiTheme="minorHAnsi" w:hAnsiTheme="minorHAnsi" w:cstheme="minorHAnsi"/>
        </w:rPr>
      </w:pPr>
    </w:p>
    <w:p w14:paraId="1BB064FE" w14:textId="591F2FE0" w:rsidR="00872051" w:rsidRPr="00DA0233" w:rsidRDefault="00872051" w:rsidP="005D7118">
      <w:pPr>
        <w:rPr>
          <w:rFonts w:asciiTheme="minorHAnsi" w:hAnsiTheme="minorHAnsi" w:cstheme="minorHAnsi"/>
          <w:lang w:val="fr-FR"/>
        </w:rPr>
      </w:pPr>
      <w:r w:rsidRPr="005A7374">
        <w:rPr>
          <w:noProof/>
          <w:lang w:val="fr-FR"/>
        </w:rPr>
        <w:t xml:space="preserve">Voir CICR, </w:t>
      </w:r>
      <w:r w:rsidRPr="005A7374">
        <w:rPr>
          <w:i/>
          <w:noProof/>
          <w:lang w:val="fr-FR"/>
        </w:rPr>
        <w:t>Manuel de la Croix-Rouge internationale</w:t>
      </w:r>
      <w:r w:rsidRPr="005A7374">
        <w:rPr>
          <w:noProof/>
          <w:lang w:val="fr-FR"/>
        </w:rPr>
        <w:t xml:space="preserve">, </w:t>
      </w:r>
      <w:r>
        <w:rPr>
          <w:noProof/>
          <w:lang w:val="fr-FR"/>
        </w:rPr>
        <w:t>12</w:t>
      </w:r>
      <w:r w:rsidRPr="00715251">
        <w:rPr>
          <w:noProof/>
          <w:vertAlign w:val="superscript"/>
          <w:lang w:val="fr-FR"/>
        </w:rPr>
        <w:t>e</w:t>
      </w:r>
      <w:r>
        <w:rPr>
          <w:noProof/>
          <w:lang w:val="fr-FR"/>
        </w:rPr>
        <w:t> éd.</w:t>
      </w:r>
      <w:r w:rsidRPr="005A7374">
        <w:rPr>
          <w:noProof/>
          <w:lang w:val="fr-FR"/>
        </w:rPr>
        <w:t xml:space="preserve"> </w:t>
      </w:r>
      <w:r w:rsidRPr="00DA0233">
        <w:rPr>
          <w:noProof/>
          <w:lang w:val="fr-FR"/>
        </w:rPr>
        <w:t>(Genève, 1983), p. 20.</w:t>
      </w:r>
    </w:p>
    <w:p w14:paraId="53F7F706" w14:textId="6ACC92FE" w:rsidR="001843BC" w:rsidRPr="00DA0233" w:rsidRDefault="001843BC" w:rsidP="005D7118">
      <w:pPr>
        <w:rPr>
          <w:rFonts w:asciiTheme="minorHAnsi" w:hAnsiTheme="minorHAnsi" w:cstheme="minorHAnsi"/>
          <w:lang w:val="fr-FR"/>
        </w:rPr>
      </w:pPr>
    </w:p>
    <w:p w14:paraId="60F331F6" w14:textId="5FEF8B99" w:rsidR="001843BC" w:rsidRPr="00DA0233" w:rsidRDefault="001843BC" w:rsidP="001843BC">
      <w:pPr>
        <w:rPr>
          <w:rFonts w:asciiTheme="minorHAnsi" w:hAnsiTheme="minorHAnsi" w:cstheme="minorHAnsi"/>
          <w:lang w:val="fr-FR"/>
        </w:rPr>
      </w:pPr>
      <w:r w:rsidRPr="00DA0233">
        <w:rPr>
          <w:rFonts w:asciiTheme="minorHAnsi" w:hAnsiTheme="minorHAnsi" w:cstheme="minorHAnsi"/>
          <w:b/>
          <w:bCs/>
          <w:lang w:val="fr-FR"/>
        </w:rPr>
        <w:t>Ouvrage</w:t>
      </w:r>
      <w:r w:rsidR="00C077EE">
        <w:rPr>
          <w:rFonts w:asciiTheme="minorHAnsi" w:hAnsiTheme="minorHAnsi" w:cstheme="minorHAnsi"/>
          <w:b/>
          <w:bCs/>
          <w:lang w:val="fr-FR"/>
        </w:rPr>
        <w:t>s</w:t>
      </w:r>
      <w:r w:rsidRPr="00DA0233">
        <w:rPr>
          <w:rFonts w:asciiTheme="minorHAnsi" w:hAnsiTheme="minorHAnsi" w:cstheme="minorHAnsi"/>
          <w:lang w:val="fr-FR"/>
        </w:rPr>
        <w:t xml:space="preserve"> :</w:t>
      </w:r>
    </w:p>
    <w:p w14:paraId="6CD08B52" w14:textId="77777777" w:rsidR="001843BC" w:rsidRPr="00DA0233" w:rsidRDefault="001843BC" w:rsidP="001843BC">
      <w:pPr>
        <w:rPr>
          <w:rFonts w:asciiTheme="minorHAnsi" w:hAnsiTheme="minorHAnsi" w:cstheme="minorHAnsi"/>
          <w:lang w:val="fr-FR"/>
        </w:rPr>
      </w:pPr>
    </w:p>
    <w:p w14:paraId="177DCAA5" w14:textId="14C57ABD" w:rsidR="001843BC" w:rsidRPr="00DA0233" w:rsidRDefault="001843BC" w:rsidP="001843BC">
      <w:pPr>
        <w:rPr>
          <w:rFonts w:asciiTheme="minorHAnsi" w:hAnsiTheme="minorHAnsi" w:cstheme="minorHAnsi"/>
          <w:lang w:val="fr-FR"/>
        </w:rPr>
      </w:pPr>
      <w:r w:rsidRPr="00DA0233">
        <w:rPr>
          <w:rFonts w:asciiTheme="minorHAnsi" w:hAnsiTheme="minorHAnsi" w:cstheme="minorHAnsi"/>
          <w:lang w:val="fr-FR"/>
        </w:rPr>
        <w:t xml:space="preserve">Manfred Nowak, </w:t>
      </w:r>
      <w:r w:rsidRPr="00DA0233">
        <w:rPr>
          <w:rFonts w:asciiTheme="minorHAnsi" w:hAnsiTheme="minorHAnsi" w:cstheme="minorHAnsi"/>
          <w:i/>
          <w:iCs/>
          <w:lang w:val="fr-FR"/>
        </w:rPr>
        <w:t xml:space="preserve">UN Covenant on Civil and </w:t>
      </w:r>
      <w:proofErr w:type="spellStart"/>
      <w:r w:rsidRPr="00DA0233">
        <w:rPr>
          <w:rFonts w:asciiTheme="minorHAnsi" w:hAnsiTheme="minorHAnsi" w:cstheme="minorHAnsi"/>
          <w:i/>
          <w:iCs/>
          <w:lang w:val="fr-FR"/>
        </w:rPr>
        <w:t>Political</w:t>
      </w:r>
      <w:proofErr w:type="spellEnd"/>
      <w:r w:rsidRPr="00DA0233">
        <w:rPr>
          <w:rFonts w:asciiTheme="minorHAnsi" w:hAnsiTheme="minorHAnsi" w:cstheme="minorHAnsi"/>
          <w:i/>
          <w:iCs/>
          <w:lang w:val="fr-FR"/>
        </w:rPr>
        <w:t xml:space="preserve"> </w:t>
      </w:r>
      <w:proofErr w:type="spellStart"/>
      <w:r w:rsidRPr="00DA0233">
        <w:rPr>
          <w:rFonts w:asciiTheme="minorHAnsi" w:hAnsiTheme="minorHAnsi" w:cstheme="minorHAnsi"/>
          <w:i/>
          <w:iCs/>
          <w:lang w:val="fr-FR"/>
        </w:rPr>
        <w:t>Rights</w:t>
      </w:r>
      <w:proofErr w:type="spellEnd"/>
      <w:r w:rsidRPr="00DA0233">
        <w:rPr>
          <w:rFonts w:asciiTheme="minorHAnsi" w:hAnsiTheme="minorHAnsi" w:cstheme="minorHAnsi"/>
          <w:i/>
          <w:iCs/>
          <w:lang w:val="fr-FR"/>
        </w:rPr>
        <w:t xml:space="preserve"> CCPR </w:t>
      </w:r>
      <w:proofErr w:type="spellStart"/>
      <w:r w:rsidRPr="00DA0233">
        <w:rPr>
          <w:rFonts w:asciiTheme="minorHAnsi" w:hAnsiTheme="minorHAnsi" w:cstheme="minorHAnsi"/>
          <w:i/>
          <w:iCs/>
          <w:lang w:val="fr-FR"/>
        </w:rPr>
        <w:t>Commentary</w:t>
      </w:r>
      <w:proofErr w:type="spellEnd"/>
      <w:r w:rsidRPr="00DA0233">
        <w:rPr>
          <w:rFonts w:asciiTheme="minorHAnsi" w:hAnsiTheme="minorHAnsi" w:cstheme="minorHAnsi"/>
          <w:lang w:val="fr-FR"/>
        </w:rPr>
        <w:t>, 2</w:t>
      </w:r>
      <w:r w:rsidR="00B22FA2" w:rsidRPr="00DA0233">
        <w:rPr>
          <w:rFonts w:asciiTheme="minorHAnsi" w:hAnsiTheme="minorHAnsi" w:cstheme="minorHAnsi"/>
          <w:lang w:val="fr-FR"/>
        </w:rPr>
        <w:t xml:space="preserve">e </w:t>
      </w:r>
      <w:proofErr w:type="spellStart"/>
      <w:r w:rsidR="00B22FA2" w:rsidRPr="00DA0233">
        <w:rPr>
          <w:rFonts w:asciiTheme="minorHAnsi" w:hAnsiTheme="minorHAnsi" w:cstheme="minorHAnsi"/>
          <w:lang w:val="fr-FR"/>
        </w:rPr>
        <w:t>edition</w:t>
      </w:r>
      <w:proofErr w:type="spellEnd"/>
      <w:r w:rsidR="00B22FA2" w:rsidRPr="00DA0233">
        <w:rPr>
          <w:rFonts w:asciiTheme="minorHAnsi" w:hAnsiTheme="minorHAnsi" w:cstheme="minorHAnsi"/>
          <w:lang w:val="fr-FR"/>
        </w:rPr>
        <w:t xml:space="preserve"> révisée</w:t>
      </w:r>
      <w:r w:rsidRPr="00DA0233">
        <w:rPr>
          <w:rFonts w:asciiTheme="minorHAnsi" w:hAnsiTheme="minorHAnsi" w:cstheme="minorHAnsi"/>
          <w:lang w:val="fr-FR"/>
        </w:rPr>
        <w:t>, Kehl, N. P. Engel Publisher, 2005, p. 297.</w:t>
      </w:r>
    </w:p>
    <w:p w14:paraId="4FD3C72D" w14:textId="77777777" w:rsidR="001843BC" w:rsidRPr="00DA0233" w:rsidRDefault="001843BC" w:rsidP="001843BC">
      <w:pPr>
        <w:rPr>
          <w:rFonts w:asciiTheme="minorHAnsi" w:hAnsiTheme="minorHAnsi" w:cstheme="minorHAnsi"/>
          <w:lang w:val="fr-FR"/>
        </w:rPr>
      </w:pPr>
    </w:p>
    <w:p w14:paraId="4530171B" w14:textId="58D7E6E9" w:rsidR="001843BC" w:rsidRDefault="001843BC" w:rsidP="005D7118">
      <w:pPr>
        <w:rPr>
          <w:rFonts w:asciiTheme="minorHAnsi" w:hAnsiTheme="minorHAnsi" w:cstheme="minorHAnsi"/>
          <w:lang w:val="en-US"/>
        </w:rPr>
      </w:pPr>
      <w:proofErr w:type="spellStart"/>
      <w:r w:rsidRPr="00C86A92">
        <w:rPr>
          <w:rFonts w:asciiTheme="minorHAnsi" w:hAnsiTheme="minorHAnsi" w:cstheme="minorHAnsi"/>
          <w:lang w:val="en-US"/>
        </w:rPr>
        <w:t>Voir</w:t>
      </w:r>
      <w:proofErr w:type="spellEnd"/>
      <w:r w:rsidRPr="00C86A92">
        <w:rPr>
          <w:rFonts w:asciiTheme="minorHAnsi" w:hAnsiTheme="minorHAnsi" w:cstheme="minorHAnsi"/>
          <w:lang w:val="en-US"/>
        </w:rPr>
        <w:t xml:space="preserve"> Audrey R. Chapman, </w:t>
      </w:r>
      <w:r w:rsidRPr="00C86A92">
        <w:rPr>
          <w:rFonts w:asciiTheme="minorHAnsi" w:hAnsiTheme="minorHAnsi" w:cstheme="minorHAnsi"/>
          <w:i/>
          <w:iCs/>
          <w:lang w:val="en-US"/>
        </w:rPr>
        <w:t>Global Health, Human Rights and the Challenge of Neoliberal Policies</w:t>
      </w:r>
      <w:r w:rsidRPr="00C86A92">
        <w:rPr>
          <w:rFonts w:asciiTheme="minorHAnsi" w:hAnsiTheme="minorHAnsi" w:cstheme="minorHAnsi"/>
          <w:lang w:val="en-US"/>
        </w:rPr>
        <w:t> (Cambridge University Press, 2016).</w:t>
      </w:r>
    </w:p>
    <w:p w14:paraId="30EA9DA7" w14:textId="77777777" w:rsidR="00B22FA2" w:rsidRDefault="00B22FA2" w:rsidP="005D7118">
      <w:pPr>
        <w:rPr>
          <w:rFonts w:asciiTheme="minorHAnsi" w:hAnsiTheme="minorHAnsi" w:cstheme="minorHAnsi"/>
          <w:lang w:val="en-US"/>
        </w:rPr>
      </w:pPr>
    </w:p>
    <w:p w14:paraId="58AE2CFC" w14:textId="658AB750" w:rsidR="00B22FA2" w:rsidRPr="00B22FA2" w:rsidRDefault="004A764A" w:rsidP="005D7118">
      <w:pPr>
        <w:rPr>
          <w:rFonts w:asciiTheme="minorHAnsi" w:hAnsiTheme="minorHAnsi" w:cstheme="minorHAnsi"/>
        </w:rPr>
      </w:pPr>
      <w:r w:rsidRPr="00685844">
        <w:rPr>
          <w:rFonts w:asciiTheme="minorHAnsi" w:hAnsiTheme="minorHAnsi" w:cstheme="minorHAnsi"/>
          <w:u w:val="single"/>
        </w:rPr>
        <w:t>NB</w:t>
      </w:r>
      <w:r w:rsidR="00B22FA2" w:rsidRPr="00B22FA2">
        <w:rPr>
          <w:rFonts w:asciiTheme="minorHAnsi" w:hAnsiTheme="minorHAnsi" w:cstheme="minorHAnsi"/>
          <w:b/>
          <w:bCs/>
        </w:rPr>
        <w:t xml:space="preserve"> </w:t>
      </w:r>
      <w:r w:rsidR="00B22FA2" w:rsidRPr="00B22FA2">
        <w:rPr>
          <w:rFonts w:asciiTheme="minorHAnsi" w:hAnsiTheme="minorHAnsi" w:cstheme="minorHAnsi"/>
        </w:rPr>
        <w:t>: l</w:t>
      </w:r>
      <w:r>
        <w:rPr>
          <w:rFonts w:asciiTheme="minorHAnsi" w:hAnsiTheme="minorHAnsi" w:cstheme="minorHAnsi"/>
        </w:rPr>
        <w:t>a</w:t>
      </w:r>
      <w:r w:rsidR="00B22FA2" w:rsidRPr="00B22FA2">
        <w:rPr>
          <w:rFonts w:asciiTheme="minorHAnsi" w:hAnsiTheme="minorHAnsi" w:cstheme="minorHAnsi"/>
        </w:rPr>
        <w:t xml:space="preserve"> mention </w:t>
      </w:r>
      <w:r w:rsidR="00B22FA2">
        <w:rPr>
          <w:rFonts w:asciiTheme="minorHAnsi" w:hAnsiTheme="minorHAnsi" w:cstheme="minorHAnsi"/>
        </w:rPr>
        <w:t xml:space="preserve"> « </w:t>
      </w:r>
      <w:r w:rsidR="00B22FA2" w:rsidRPr="00B22FA2">
        <w:rPr>
          <w:rFonts w:asciiTheme="minorHAnsi" w:hAnsiTheme="minorHAnsi" w:cstheme="minorHAnsi"/>
        </w:rPr>
        <w:t>2</w:t>
      </w:r>
      <w:r w:rsidR="00B22FA2" w:rsidRPr="00B22FA2">
        <w:rPr>
          <w:rFonts w:asciiTheme="minorHAnsi" w:hAnsiTheme="minorHAnsi" w:cstheme="minorHAnsi"/>
          <w:vertAlign w:val="superscript"/>
        </w:rPr>
        <w:t>nd</w:t>
      </w:r>
      <w:r w:rsidR="00B22FA2" w:rsidRPr="00B22FA2">
        <w:rPr>
          <w:rFonts w:asciiTheme="minorHAnsi" w:hAnsiTheme="minorHAnsi" w:cstheme="minorHAnsi"/>
        </w:rPr>
        <w:t xml:space="preserve"> </w:t>
      </w:r>
      <w:proofErr w:type="spellStart"/>
      <w:r w:rsidR="00B22FA2" w:rsidRPr="00B22FA2">
        <w:rPr>
          <w:rFonts w:asciiTheme="minorHAnsi" w:hAnsiTheme="minorHAnsi" w:cstheme="minorHAnsi"/>
        </w:rPr>
        <w:t>r</w:t>
      </w:r>
      <w:r w:rsidR="00B22FA2">
        <w:rPr>
          <w:rFonts w:asciiTheme="minorHAnsi" w:hAnsiTheme="minorHAnsi" w:cstheme="minorHAnsi"/>
        </w:rPr>
        <w:t>evised</w:t>
      </w:r>
      <w:proofErr w:type="spellEnd"/>
      <w:r w:rsidR="00B22FA2">
        <w:rPr>
          <w:rFonts w:asciiTheme="minorHAnsi" w:hAnsiTheme="minorHAnsi" w:cstheme="minorHAnsi"/>
        </w:rPr>
        <w:t xml:space="preserve"> </w:t>
      </w:r>
      <w:proofErr w:type="spellStart"/>
      <w:r w:rsidR="00B22FA2">
        <w:rPr>
          <w:rFonts w:asciiTheme="minorHAnsi" w:hAnsiTheme="minorHAnsi" w:cstheme="minorHAnsi"/>
        </w:rPr>
        <w:t>ed</w:t>
      </w:r>
      <w:proofErr w:type="spellEnd"/>
      <w:r w:rsidR="00B22FA2">
        <w:rPr>
          <w:rFonts w:asciiTheme="minorHAnsi" w:hAnsiTheme="minorHAnsi" w:cstheme="minorHAnsi"/>
        </w:rPr>
        <w:t>. » se traduit par « 2</w:t>
      </w:r>
      <w:r w:rsidR="00B22FA2" w:rsidRPr="00B22FA2">
        <w:rPr>
          <w:rFonts w:asciiTheme="minorHAnsi" w:hAnsiTheme="minorHAnsi" w:cstheme="minorHAnsi"/>
          <w:vertAlign w:val="superscript"/>
        </w:rPr>
        <w:t>e</w:t>
      </w:r>
      <w:r w:rsidR="00B22FA2">
        <w:rPr>
          <w:rFonts w:asciiTheme="minorHAnsi" w:hAnsiTheme="minorHAnsi" w:cstheme="minorHAnsi"/>
        </w:rPr>
        <w:t xml:space="preserve"> édition revue et corrigée ».</w:t>
      </w:r>
    </w:p>
    <w:p w14:paraId="2FD33A5B" w14:textId="77777777" w:rsidR="00CF0644" w:rsidRPr="00B22FA2" w:rsidRDefault="00CF0644" w:rsidP="005D7118">
      <w:pPr>
        <w:rPr>
          <w:rFonts w:asciiTheme="minorHAnsi" w:hAnsiTheme="minorHAnsi" w:cstheme="minorHAnsi"/>
        </w:rPr>
      </w:pPr>
    </w:p>
    <w:p w14:paraId="254B9177" w14:textId="15A76C47" w:rsidR="00CF0644" w:rsidRPr="00F518A8" w:rsidRDefault="00CF0644" w:rsidP="005D7118">
      <w:pPr>
        <w:rPr>
          <w:rFonts w:asciiTheme="minorHAnsi" w:hAnsiTheme="minorHAnsi" w:cstheme="minorHAnsi"/>
        </w:rPr>
      </w:pPr>
      <w:r w:rsidRPr="00F518A8">
        <w:rPr>
          <w:rFonts w:asciiTheme="minorHAnsi" w:hAnsiTheme="minorHAnsi" w:cstheme="minorHAnsi"/>
          <w:b/>
          <w:bCs/>
        </w:rPr>
        <w:t>Rapport</w:t>
      </w:r>
      <w:r w:rsidR="00C077EE">
        <w:rPr>
          <w:rFonts w:asciiTheme="minorHAnsi" w:hAnsiTheme="minorHAnsi" w:cstheme="minorHAnsi"/>
          <w:b/>
          <w:bCs/>
        </w:rPr>
        <w:t>s</w:t>
      </w:r>
      <w:r w:rsidR="00685844">
        <w:rPr>
          <w:rFonts w:asciiTheme="minorHAnsi" w:hAnsiTheme="minorHAnsi" w:cstheme="minorHAnsi"/>
          <w:b/>
          <w:bCs/>
        </w:rPr>
        <w:t xml:space="preserve"> </w:t>
      </w:r>
      <w:r w:rsidRPr="00F518A8">
        <w:rPr>
          <w:rFonts w:asciiTheme="minorHAnsi" w:hAnsiTheme="minorHAnsi" w:cstheme="minorHAnsi"/>
        </w:rPr>
        <w:t>:</w:t>
      </w:r>
    </w:p>
    <w:p w14:paraId="4DD9423F" w14:textId="77777777" w:rsidR="00CF0644" w:rsidRPr="00F518A8" w:rsidRDefault="00CF0644" w:rsidP="005D7118">
      <w:pPr>
        <w:rPr>
          <w:rFonts w:asciiTheme="minorHAnsi" w:hAnsiTheme="minorHAnsi" w:cstheme="minorHAnsi"/>
        </w:rPr>
      </w:pPr>
    </w:p>
    <w:p w14:paraId="081E7C1F" w14:textId="7F0CC71A" w:rsidR="00CF0644" w:rsidRDefault="00C074D8" w:rsidP="005D7118">
      <w:r>
        <w:t xml:space="preserve">Rapport de la Conférence mondiale sur la prévention des catastrophes, Kobe, </w:t>
      </w:r>
      <w:proofErr w:type="spellStart"/>
      <w:r>
        <w:t>Hyogo</w:t>
      </w:r>
      <w:proofErr w:type="spellEnd"/>
      <w:r>
        <w:t xml:space="preserve"> (Japon), 18-22 janvier 2005 (A/CONF.206/6), résolution 1.</w:t>
      </w:r>
    </w:p>
    <w:p w14:paraId="2A76841C" w14:textId="77777777" w:rsidR="00627F6E" w:rsidRPr="00627F6E" w:rsidRDefault="00627F6E" w:rsidP="005D7118"/>
    <w:p w14:paraId="500ABD13" w14:textId="7544E4C7" w:rsidR="00627F6E" w:rsidRDefault="00627F6E" w:rsidP="005D7118">
      <w:r w:rsidRPr="00627F6E">
        <w:t>Voir Rapport du Rapporteur spécial sur la promotion et la protection des droits de l’homme et des libertés fondamentales dans la lutte antiterroriste − Mission en Espagne (A/HRC/10/3/Add.2), 16 décembre 2008, p. 24, par. 63.</w:t>
      </w:r>
    </w:p>
    <w:p w14:paraId="4A81FD08" w14:textId="77777777" w:rsidR="00872051" w:rsidRDefault="00872051" w:rsidP="005D7118"/>
    <w:p w14:paraId="41B61D1C" w14:textId="16733312" w:rsidR="00872051" w:rsidRPr="00872051" w:rsidRDefault="00872051" w:rsidP="005D7118">
      <w:pPr>
        <w:rPr>
          <w:lang w:val="en-US"/>
        </w:rPr>
      </w:pPr>
      <w:proofErr w:type="spellStart"/>
      <w:r>
        <w:rPr>
          <w:lang w:val="en-US"/>
        </w:rPr>
        <w:t>V</w:t>
      </w:r>
      <w:r w:rsidRPr="00872051">
        <w:rPr>
          <w:lang w:val="en-US"/>
        </w:rPr>
        <w:t>oir</w:t>
      </w:r>
      <w:proofErr w:type="spellEnd"/>
      <w:r w:rsidRPr="00872051">
        <w:rPr>
          <w:lang w:val="en-US"/>
        </w:rPr>
        <w:t xml:space="preserve"> Report of the Special Rapporteur on extrajudicial, summary or arbitrary executions (A/HRC/11/2/Add.1), p. 385</w:t>
      </w:r>
      <w:r>
        <w:rPr>
          <w:lang w:val="en-US"/>
        </w:rPr>
        <w:t>.</w:t>
      </w:r>
    </w:p>
    <w:p w14:paraId="16E76D6D" w14:textId="77777777" w:rsidR="00627F6E" w:rsidRPr="00872051" w:rsidRDefault="00627F6E" w:rsidP="005D7118">
      <w:pPr>
        <w:rPr>
          <w:lang w:val="en-US"/>
        </w:rPr>
      </w:pPr>
    </w:p>
    <w:p w14:paraId="71BA3B0F" w14:textId="52F1AF11" w:rsidR="00627F6E" w:rsidRDefault="00627F6E" w:rsidP="005D7118">
      <w:r w:rsidRPr="00AB4310">
        <w:t>Voir rapport du Haut-Commissariat des Nations Unies aux droits de l</w:t>
      </w:r>
      <w:r>
        <w:t>’</w:t>
      </w:r>
      <w:r w:rsidRPr="00AB4310">
        <w:t xml:space="preserve">homme, </w:t>
      </w:r>
      <w:r w:rsidRPr="00627F6E">
        <w:rPr>
          <w:iCs/>
        </w:rPr>
        <w:t>Le droit à la vie privée à l’ère du numérique</w:t>
      </w:r>
      <w:r w:rsidRPr="00AB4310">
        <w:t>, A/HRC/27/37 (30 juin 2014), par. 2, 3, 14, 42</w:t>
      </w:r>
      <w:r w:rsidR="00872051">
        <w:t>.</w:t>
      </w:r>
    </w:p>
    <w:p w14:paraId="3F0977C0" w14:textId="77777777" w:rsidR="00F518A8" w:rsidRDefault="00F518A8" w:rsidP="005D7118"/>
    <w:p w14:paraId="03805C78" w14:textId="4D7ED43B" w:rsidR="00FF2FDF" w:rsidRDefault="00F518A8" w:rsidP="005D7118">
      <w:pPr>
        <w:rPr>
          <w:rFonts w:asciiTheme="minorHAnsi" w:hAnsiTheme="minorHAnsi" w:cstheme="minorHAnsi"/>
        </w:rPr>
      </w:pPr>
      <w:r>
        <w:rPr>
          <w:lang w:val="fr-CA"/>
        </w:rPr>
        <w:t xml:space="preserve">Voir </w:t>
      </w:r>
      <w:r w:rsidRPr="00F518A8">
        <w:rPr>
          <w:lang w:val="fr-CA"/>
        </w:rPr>
        <w:t>Amnesty International, Rapport 2014-2015 : La situation des droits humains dans le monde</w:t>
      </w:r>
      <w:r w:rsidRPr="00FF5DA1">
        <w:rPr>
          <w:lang w:val="fr-CA"/>
        </w:rPr>
        <w:t>, p</w:t>
      </w:r>
      <w:r>
        <w:rPr>
          <w:lang w:val="fr-CA"/>
        </w:rPr>
        <w:t xml:space="preserve">. 346, disponible à l’adresse </w:t>
      </w:r>
      <w:hyperlink r:id="rId13" w:history="1">
        <w:r w:rsidRPr="00D37CD6">
          <w:rPr>
            <w:rStyle w:val="Hyperlink"/>
          </w:rPr>
          <w:t>https://www.amnesty.org/fr/documents/pol10/0001/2015/fr/</w:t>
        </w:r>
      </w:hyperlink>
      <w:r w:rsidR="0079774D">
        <w:rPr>
          <w:rStyle w:val="CommentReference"/>
        </w:rPr>
        <w:t>.</w:t>
      </w:r>
    </w:p>
    <w:p w14:paraId="039A88EA" w14:textId="77777777" w:rsidR="00703539" w:rsidRPr="00C074D8" w:rsidRDefault="00703539" w:rsidP="005D7118">
      <w:pPr>
        <w:rPr>
          <w:rFonts w:asciiTheme="minorHAnsi" w:hAnsiTheme="minorHAnsi" w:cstheme="minorHAnsi"/>
        </w:rPr>
      </w:pPr>
    </w:p>
    <w:p w14:paraId="29F79DD1" w14:textId="2348AF59" w:rsidR="00FF2FDF" w:rsidRPr="00DA0233" w:rsidRDefault="00FF2FDF" w:rsidP="005D7118">
      <w:pPr>
        <w:rPr>
          <w:rFonts w:asciiTheme="minorHAnsi" w:hAnsiTheme="minorHAnsi" w:cstheme="minorHAnsi"/>
          <w:lang w:val="en-US"/>
        </w:rPr>
      </w:pPr>
      <w:r w:rsidRPr="00DA0233">
        <w:rPr>
          <w:rFonts w:asciiTheme="minorHAnsi" w:hAnsiTheme="minorHAnsi" w:cstheme="minorHAnsi"/>
          <w:b/>
          <w:bCs/>
          <w:lang w:val="en-US"/>
        </w:rPr>
        <w:t>Article</w:t>
      </w:r>
      <w:r w:rsidR="00C077EE" w:rsidRPr="00DA0233">
        <w:rPr>
          <w:rFonts w:asciiTheme="minorHAnsi" w:hAnsiTheme="minorHAnsi" w:cstheme="minorHAnsi"/>
          <w:b/>
          <w:bCs/>
          <w:lang w:val="en-US"/>
        </w:rPr>
        <w:t>s</w:t>
      </w:r>
      <w:r w:rsidRPr="00DA0233">
        <w:rPr>
          <w:rFonts w:asciiTheme="minorHAnsi" w:hAnsiTheme="minorHAnsi" w:cstheme="minorHAnsi"/>
          <w:lang w:val="en-US"/>
        </w:rPr>
        <w:t>:</w:t>
      </w:r>
    </w:p>
    <w:p w14:paraId="7257828A" w14:textId="2237CBB7" w:rsidR="00F95C13" w:rsidRPr="00DA0233" w:rsidRDefault="00F95C13" w:rsidP="005D7118">
      <w:pPr>
        <w:rPr>
          <w:rFonts w:asciiTheme="minorHAnsi" w:hAnsiTheme="minorHAnsi" w:cstheme="minorHAnsi"/>
          <w:lang w:val="en-US"/>
        </w:rPr>
      </w:pPr>
    </w:p>
    <w:p w14:paraId="6B7D054B" w14:textId="25CC0486" w:rsidR="00FF2FDF" w:rsidRDefault="00F95C13" w:rsidP="005D7118">
      <w:pPr>
        <w:rPr>
          <w:rFonts w:asciiTheme="minorHAnsi" w:hAnsiTheme="minorHAnsi" w:cstheme="minorHAnsi"/>
          <w:lang w:val="en-US"/>
        </w:rPr>
      </w:pPr>
      <w:r w:rsidRPr="00C86A92">
        <w:rPr>
          <w:rFonts w:asciiTheme="minorHAnsi" w:hAnsiTheme="minorHAnsi" w:cstheme="minorHAnsi"/>
          <w:lang w:val="en-US"/>
        </w:rPr>
        <w:t xml:space="preserve">Charles Duhigg et David </w:t>
      </w:r>
      <w:proofErr w:type="spellStart"/>
      <w:r w:rsidRPr="00C86A92">
        <w:rPr>
          <w:rFonts w:asciiTheme="minorHAnsi" w:hAnsiTheme="minorHAnsi" w:cstheme="minorHAnsi"/>
          <w:lang w:val="en-US"/>
        </w:rPr>
        <w:t>Kocieniewski</w:t>
      </w:r>
      <w:proofErr w:type="spellEnd"/>
      <w:r w:rsidRPr="00C86A92">
        <w:rPr>
          <w:rFonts w:asciiTheme="minorHAnsi" w:hAnsiTheme="minorHAnsi" w:cstheme="minorHAnsi"/>
          <w:lang w:val="en-US"/>
        </w:rPr>
        <w:t xml:space="preserve">, « Inquiry into Tech Giants’ Tax Strategies Nears End », </w:t>
      </w:r>
      <w:r w:rsidRPr="00C86A92">
        <w:rPr>
          <w:rFonts w:asciiTheme="minorHAnsi" w:hAnsiTheme="minorHAnsi" w:cstheme="minorHAnsi"/>
          <w:i/>
          <w:iCs/>
          <w:lang w:val="en-US"/>
        </w:rPr>
        <w:t>New York Times</w:t>
      </w:r>
      <w:r w:rsidRPr="00C86A92">
        <w:rPr>
          <w:rFonts w:asciiTheme="minorHAnsi" w:hAnsiTheme="minorHAnsi" w:cstheme="minorHAnsi"/>
          <w:lang w:val="en-US"/>
        </w:rPr>
        <w:t>, 3 </w:t>
      </w:r>
      <w:proofErr w:type="spellStart"/>
      <w:r w:rsidRPr="00C86A92">
        <w:rPr>
          <w:rFonts w:asciiTheme="minorHAnsi" w:hAnsiTheme="minorHAnsi" w:cstheme="minorHAnsi"/>
          <w:lang w:val="en-US"/>
        </w:rPr>
        <w:t>janvier</w:t>
      </w:r>
      <w:proofErr w:type="spellEnd"/>
      <w:r w:rsidRPr="00C86A92">
        <w:rPr>
          <w:rFonts w:asciiTheme="minorHAnsi" w:hAnsiTheme="minorHAnsi" w:cstheme="minorHAnsi"/>
          <w:lang w:val="en-US"/>
        </w:rPr>
        <w:t xml:space="preserve"> 2012.</w:t>
      </w:r>
    </w:p>
    <w:p w14:paraId="1ED6624C" w14:textId="77777777" w:rsidR="00C86A92" w:rsidRPr="00C86A92" w:rsidRDefault="00C86A92" w:rsidP="005D7118">
      <w:pPr>
        <w:rPr>
          <w:rFonts w:asciiTheme="minorHAnsi" w:hAnsiTheme="minorHAnsi" w:cstheme="minorHAnsi"/>
          <w:lang w:val="en-US"/>
        </w:rPr>
      </w:pPr>
    </w:p>
    <w:p w14:paraId="756A4AD6" w14:textId="0FCE0977" w:rsidR="00FF2FDF" w:rsidRDefault="00F95C13" w:rsidP="005D7118">
      <w:pPr>
        <w:rPr>
          <w:rFonts w:asciiTheme="minorHAnsi" w:hAnsiTheme="minorHAnsi" w:cstheme="minorHAnsi"/>
        </w:rPr>
      </w:pPr>
      <w:r w:rsidRPr="00C86A92">
        <w:rPr>
          <w:rFonts w:asciiTheme="minorHAnsi" w:hAnsiTheme="minorHAnsi" w:cstheme="minorHAnsi"/>
        </w:rPr>
        <w:t xml:space="preserve">« </w:t>
      </w:r>
      <w:r w:rsidR="00FF2FDF" w:rsidRPr="00C86A92">
        <w:rPr>
          <w:rFonts w:asciiTheme="minorHAnsi" w:hAnsiTheme="minorHAnsi" w:cstheme="minorHAnsi"/>
        </w:rPr>
        <w:t>Sommet franco-africain</w:t>
      </w:r>
      <w:r w:rsidRPr="00C86A92">
        <w:rPr>
          <w:rFonts w:asciiTheme="minorHAnsi" w:hAnsiTheme="minorHAnsi" w:cstheme="minorHAnsi"/>
        </w:rPr>
        <w:t xml:space="preserve"> »</w:t>
      </w:r>
      <w:r w:rsidR="00FF2FDF" w:rsidRPr="00C86A92">
        <w:rPr>
          <w:rFonts w:asciiTheme="minorHAnsi" w:hAnsiTheme="minorHAnsi" w:cstheme="minorHAnsi"/>
        </w:rPr>
        <w:t xml:space="preserve">, paru dans </w:t>
      </w:r>
      <w:r w:rsidR="00FF2FDF" w:rsidRPr="00C86A92">
        <w:rPr>
          <w:rFonts w:asciiTheme="minorHAnsi" w:hAnsiTheme="minorHAnsi" w:cstheme="minorHAnsi"/>
          <w:i/>
          <w:iCs/>
        </w:rPr>
        <w:t>Jeune Afrique</w:t>
      </w:r>
      <w:r w:rsidR="00FF2FDF" w:rsidRPr="00C86A92">
        <w:rPr>
          <w:rFonts w:asciiTheme="minorHAnsi" w:hAnsiTheme="minorHAnsi" w:cstheme="minorHAnsi"/>
        </w:rPr>
        <w:t>.</w:t>
      </w:r>
    </w:p>
    <w:p w14:paraId="4E41CA3E" w14:textId="77777777" w:rsidR="00F518A8" w:rsidRDefault="00F518A8" w:rsidP="005D7118">
      <w:pPr>
        <w:rPr>
          <w:rFonts w:asciiTheme="minorHAnsi" w:hAnsiTheme="minorHAnsi" w:cstheme="minorHAnsi"/>
        </w:rPr>
      </w:pPr>
    </w:p>
    <w:p w14:paraId="75B78A69" w14:textId="367BB05D" w:rsidR="00F518A8" w:rsidRDefault="004A764A" w:rsidP="005D7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</w:t>
      </w:r>
      <w:r w:rsidR="00F518A8" w:rsidRPr="00F518A8">
        <w:rPr>
          <w:rFonts w:asciiTheme="minorHAnsi" w:hAnsiTheme="minorHAnsi" w:cstheme="minorHAnsi"/>
          <w:b/>
          <w:bCs/>
        </w:rPr>
        <w:t>ite</w:t>
      </w:r>
      <w:r w:rsidR="00F518A8">
        <w:rPr>
          <w:rFonts w:asciiTheme="minorHAnsi" w:hAnsiTheme="minorHAnsi" w:cstheme="minorHAnsi"/>
        </w:rPr>
        <w:t> </w:t>
      </w:r>
      <w:r w:rsidR="006A558E">
        <w:rPr>
          <w:rFonts w:asciiTheme="minorHAnsi" w:hAnsiTheme="minorHAnsi" w:cstheme="minorHAnsi"/>
          <w:b/>
          <w:bCs/>
        </w:rPr>
        <w:t xml:space="preserve">Web </w:t>
      </w:r>
      <w:r w:rsidR="00F518A8">
        <w:rPr>
          <w:rFonts w:asciiTheme="minorHAnsi" w:hAnsiTheme="minorHAnsi" w:cstheme="minorHAnsi"/>
        </w:rPr>
        <w:t>:</w:t>
      </w:r>
    </w:p>
    <w:p w14:paraId="267F8C92" w14:textId="77777777" w:rsidR="00F518A8" w:rsidRDefault="00F518A8" w:rsidP="005D7118">
      <w:pPr>
        <w:rPr>
          <w:rFonts w:asciiTheme="minorHAnsi" w:hAnsiTheme="minorHAnsi" w:cstheme="minorHAnsi"/>
        </w:rPr>
      </w:pPr>
    </w:p>
    <w:p w14:paraId="72AA784B" w14:textId="633B5567" w:rsidR="00F518A8" w:rsidRDefault="00F518A8" w:rsidP="005D71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F518A8">
        <w:rPr>
          <w:rFonts w:asciiTheme="minorHAnsi" w:hAnsiTheme="minorHAnsi" w:cstheme="minorHAnsi"/>
        </w:rPr>
        <w:t xml:space="preserve">oir CNN, « Parents </w:t>
      </w:r>
      <w:proofErr w:type="spellStart"/>
      <w:r w:rsidRPr="00F518A8">
        <w:rPr>
          <w:rFonts w:asciiTheme="minorHAnsi" w:hAnsiTheme="minorHAnsi" w:cstheme="minorHAnsi"/>
        </w:rPr>
        <w:t>plea</w:t>
      </w:r>
      <w:proofErr w:type="spellEnd"/>
      <w:r w:rsidRPr="00F518A8">
        <w:rPr>
          <w:rFonts w:asciiTheme="minorHAnsi" w:hAnsiTheme="minorHAnsi" w:cstheme="minorHAnsi"/>
        </w:rPr>
        <w:t xml:space="preserve"> for end to parental abductions in Japan », 16 janvier 2011, disponible à l’adresse </w:t>
      </w:r>
      <w:hyperlink r:id="rId14" w:history="1">
        <w:r w:rsidR="00832245" w:rsidRPr="00E366C6">
          <w:rPr>
            <w:rStyle w:val="Hyperlink"/>
            <w:rFonts w:asciiTheme="minorHAnsi" w:hAnsiTheme="minorHAnsi" w:cstheme="minorHAnsi"/>
          </w:rPr>
          <w:t>http://edition.cnn.com/2011/WORLD/asiapcf/01/16/japan.parental.abductions/index.html</w:t>
        </w:r>
      </w:hyperlink>
      <w:r>
        <w:rPr>
          <w:rFonts w:asciiTheme="minorHAnsi" w:hAnsiTheme="minorHAnsi" w:cstheme="minorHAnsi"/>
        </w:rPr>
        <w:t>.</w:t>
      </w:r>
    </w:p>
    <w:p w14:paraId="51283C33" w14:textId="77777777" w:rsidR="00832245" w:rsidRDefault="00832245" w:rsidP="005D7118">
      <w:pPr>
        <w:rPr>
          <w:rFonts w:asciiTheme="minorHAnsi" w:hAnsiTheme="minorHAnsi" w:cstheme="minorHAnsi"/>
        </w:rPr>
      </w:pPr>
    </w:p>
    <w:p w14:paraId="38E174BB" w14:textId="5CC2FB69" w:rsidR="00832245" w:rsidRDefault="00832245" w:rsidP="005D7118">
      <w:pPr>
        <w:rPr>
          <w:rFonts w:asciiTheme="minorHAnsi" w:hAnsiTheme="minorHAnsi" w:cstheme="minorHAnsi"/>
        </w:rPr>
      </w:pPr>
      <w:r w:rsidRPr="00832245">
        <w:rPr>
          <w:rFonts w:asciiTheme="minorHAnsi" w:hAnsiTheme="minorHAnsi" w:cstheme="minorHAnsi"/>
          <w:b/>
          <w:bCs/>
        </w:rPr>
        <w:t>Agence de presse</w:t>
      </w:r>
      <w:r>
        <w:rPr>
          <w:rFonts w:asciiTheme="minorHAnsi" w:hAnsiTheme="minorHAnsi" w:cstheme="minorHAnsi"/>
        </w:rPr>
        <w:t> :</w:t>
      </w:r>
    </w:p>
    <w:p w14:paraId="00FBFF36" w14:textId="77777777" w:rsidR="00832245" w:rsidRDefault="00832245" w:rsidP="005D7118">
      <w:pPr>
        <w:rPr>
          <w:rFonts w:asciiTheme="minorHAnsi" w:hAnsiTheme="minorHAnsi" w:cstheme="minorHAnsi"/>
        </w:rPr>
      </w:pPr>
    </w:p>
    <w:p w14:paraId="180415BC" w14:textId="01F405D8" w:rsidR="00832245" w:rsidRPr="00DA0233" w:rsidRDefault="00832245" w:rsidP="005D7118">
      <w:pPr>
        <w:rPr>
          <w:rFonts w:asciiTheme="minorHAnsi" w:hAnsiTheme="minorHAnsi" w:cstheme="minorHAnsi"/>
        </w:rPr>
      </w:pPr>
      <w:r w:rsidRPr="00DA0233">
        <w:rPr>
          <w:rFonts w:asciiTheme="minorHAnsi" w:hAnsiTheme="minorHAnsi" w:cstheme="minorHAnsi"/>
        </w:rPr>
        <w:t>Voir Marc Jones et Rodrigo Campos, « </w:t>
      </w:r>
      <w:proofErr w:type="spellStart"/>
      <w:r w:rsidRPr="00DA0233">
        <w:rPr>
          <w:rFonts w:asciiTheme="minorHAnsi" w:hAnsiTheme="minorHAnsi" w:cstheme="minorHAnsi"/>
        </w:rPr>
        <w:t>Ecuador</w:t>
      </w:r>
      <w:proofErr w:type="spellEnd"/>
      <w:r w:rsidRPr="00DA0233">
        <w:rPr>
          <w:rFonts w:asciiTheme="minorHAnsi" w:hAnsiTheme="minorHAnsi" w:cstheme="minorHAnsi"/>
        </w:rPr>
        <w:t xml:space="preserve"> </w:t>
      </w:r>
      <w:proofErr w:type="spellStart"/>
      <w:r w:rsidRPr="00DA0233">
        <w:rPr>
          <w:rFonts w:asciiTheme="minorHAnsi" w:hAnsiTheme="minorHAnsi" w:cstheme="minorHAnsi"/>
        </w:rPr>
        <w:t>seals</w:t>
      </w:r>
      <w:proofErr w:type="spellEnd"/>
      <w:r w:rsidRPr="00DA0233">
        <w:rPr>
          <w:rFonts w:asciiTheme="minorHAnsi" w:hAnsiTheme="minorHAnsi" w:cstheme="minorHAnsi"/>
        </w:rPr>
        <w:t xml:space="preserve"> record </w:t>
      </w:r>
      <w:proofErr w:type="spellStart"/>
      <w:r w:rsidRPr="00DA0233">
        <w:rPr>
          <w:rFonts w:asciiTheme="minorHAnsi" w:hAnsiTheme="minorHAnsi" w:cstheme="minorHAnsi"/>
        </w:rPr>
        <w:t>debt</w:t>
      </w:r>
      <w:proofErr w:type="spellEnd"/>
      <w:r w:rsidRPr="00DA0233">
        <w:rPr>
          <w:rFonts w:asciiTheme="minorHAnsi" w:hAnsiTheme="minorHAnsi" w:cstheme="minorHAnsi"/>
        </w:rPr>
        <w:t>-for-nature swap with Galapagos bond », Reuters, 9 mai 2023.</w:t>
      </w:r>
    </w:p>
    <w:p w14:paraId="5BFDA466" w14:textId="2C98D158" w:rsidR="009D21C4" w:rsidRPr="00DA0233" w:rsidRDefault="009D21C4" w:rsidP="005D7118">
      <w:pPr>
        <w:rPr>
          <w:rFonts w:asciiTheme="minorHAnsi" w:hAnsiTheme="minorHAnsi" w:cstheme="minorHAnsi"/>
        </w:rPr>
      </w:pPr>
    </w:p>
    <w:p w14:paraId="7DA3F335" w14:textId="20B1A3EB" w:rsidR="009D21C4" w:rsidRPr="00C86A92" w:rsidRDefault="009D21C4" w:rsidP="005D7118">
      <w:pPr>
        <w:rPr>
          <w:rFonts w:asciiTheme="minorHAnsi" w:hAnsiTheme="minorHAnsi" w:cstheme="minorHAnsi"/>
          <w:lang w:val="es-ES"/>
        </w:rPr>
      </w:pPr>
      <w:r w:rsidRPr="00C86A92">
        <w:rPr>
          <w:rFonts w:asciiTheme="minorHAnsi" w:hAnsiTheme="minorHAnsi" w:cstheme="minorHAnsi"/>
          <w:b/>
          <w:bCs/>
          <w:lang w:val="es-ES"/>
        </w:rPr>
        <w:t>Note</w:t>
      </w:r>
      <w:r w:rsidRPr="00C86A92">
        <w:rPr>
          <w:rFonts w:asciiTheme="minorHAnsi" w:hAnsiTheme="minorHAnsi" w:cstheme="minorHAnsi"/>
          <w:lang w:val="es-ES"/>
        </w:rPr>
        <w:t xml:space="preserve"> :</w:t>
      </w:r>
    </w:p>
    <w:p w14:paraId="15E8A4D4" w14:textId="190806F3" w:rsidR="002B09D3" w:rsidRPr="00C86A92" w:rsidRDefault="002B09D3" w:rsidP="005D7118">
      <w:pPr>
        <w:rPr>
          <w:rFonts w:asciiTheme="minorHAnsi" w:hAnsiTheme="minorHAnsi" w:cstheme="minorHAnsi"/>
          <w:lang w:val="es-ES"/>
        </w:rPr>
      </w:pPr>
    </w:p>
    <w:p w14:paraId="63FF5903" w14:textId="56E273DD" w:rsidR="002B09D3" w:rsidRDefault="002B09D3" w:rsidP="005D7118">
      <w:pPr>
        <w:rPr>
          <w:rFonts w:asciiTheme="minorHAnsi" w:hAnsiTheme="minorHAnsi" w:cstheme="minorHAnsi"/>
          <w:lang w:val="es-ES"/>
        </w:rPr>
      </w:pPr>
      <w:proofErr w:type="spellStart"/>
      <w:r w:rsidRPr="00C86A92">
        <w:rPr>
          <w:rFonts w:asciiTheme="minorHAnsi" w:hAnsiTheme="minorHAnsi" w:cstheme="minorHAnsi"/>
          <w:lang w:val="es-ES"/>
        </w:rPr>
        <w:t>Association</w:t>
      </w:r>
      <w:proofErr w:type="spellEnd"/>
      <w:r w:rsidRPr="00C86A92">
        <w:rPr>
          <w:rFonts w:asciiTheme="minorHAnsi" w:hAnsiTheme="minorHAnsi" w:cstheme="minorHAnsi"/>
          <w:lang w:val="es-ES"/>
        </w:rPr>
        <w:t xml:space="preserve"> Derecho, Ambiente y Recursos Naturales, note</w:t>
      </w:r>
      <w:r w:rsidR="005347DD">
        <w:rPr>
          <w:rFonts w:asciiTheme="minorHAnsi" w:hAnsiTheme="minorHAnsi" w:cstheme="minorHAnsi"/>
          <w:lang w:val="es-ES"/>
        </w:rPr>
        <w:t>,</w:t>
      </w:r>
      <w:r w:rsidRPr="00C86A92">
        <w:rPr>
          <w:rFonts w:asciiTheme="minorHAnsi" w:hAnsiTheme="minorHAnsi" w:cstheme="minorHAnsi"/>
          <w:lang w:val="es-ES"/>
        </w:rPr>
        <w:t xml:space="preserve"> </w:t>
      </w:r>
      <w:r w:rsidR="00F518A8">
        <w:rPr>
          <w:rFonts w:asciiTheme="minorHAnsi" w:hAnsiTheme="minorHAnsi" w:cstheme="minorHAnsi"/>
          <w:lang w:val="es-ES"/>
        </w:rPr>
        <w:t xml:space="preserve"> </w:t>
      </w:r>
      <w:r w:rsidR="0065028D">
        <w:rPr>
          <w:rFonts w:asciiTheme="minorHAnsi" w:hAnsiTheme="minorHAnsi" w:cstheme="minorHAnsi"/>
          <w:lang w:val="es-ES"/>
        </w:rPr>
        <w:t>« </w:t>
      </w:r>
      <w:r w:rsidRPr="00C86A92">
        <w:rPr>
          <w:rFonts w:asciiTheme="minorHAnsi" w:hAnsiTheme="minorHAnsi" w:cstheme="minorHAnsi"/>
          <w:lang w:val="es-ES"/>
        </w:rPr>
        <w:t>MINJUSDH aprueba Mecanismo intersectorial para la protección de personas defensoras de derechos humanos</w:t>
      </w:r>
      <w:r w:rsidR="0065028D">
        <w:rPr>
          <w:rFonts w:asciiTheme="minorHAnsi" w:hAnsiTheme="minorHAnsi" w:cstheme="minorHAnsi"/>
          <w:lang w:val="es-ES"/>
        </w:rPr>
        <w:t> »</w:t>
      </w:r>
      <w:r w:rsidRPr="00C86A92">
        <w:rPr>
          <w:rFonts w:asciiTheme="minorHAnsi" w:hAnsiTheme="minorHAnsi" w:cstheme="minorHAnsi"/>
          <w:lang w:val="es-ES"/>
        </w:rPr>
        <w:t>, du 22 </w:t>
      </w:r>
      <w:proofErr w:type="spellStart"/>
      <w:r w:rsidRPr="00C86A92">
        <w:rPr>
          <w:rFonts w:asciiTheme="minorHAnsi" w:hAnsiTheme="minorHAnsi" w:cstheme="minorHAnsi"/>
          <w:lang w:val="es-ES"/>
        </w:rPr>
        <w:t>avril</w:t>
      </w:r>
      <w:proofErr w:type="spellEnd"/>
      <w:r w:rsidRPr="00C86A92">
        <w:rPr>
          <w:rFonts w:asciiTheme="minorHAnsi" w:hAnsiTheme="minorHAnsi" w:cstheme="minorHAnsi"/>
          <w:lang w:val="es-ES"/>
        </w:rPr>
        <w:t xml:space="preserve"> 2021</w:t>
      </w:r>
      <w:r w:rsidR="00F95C13" w:rsidRPr="00C86A92">
        <w:rPr>
          <w:rFonts w:asciiTheme="minorHAnsi" w:hAnsiTheme="minorHAnsi" w:cstheme="minorHAnsi"/>
          <w:lang w:val="es-ES"/>
        </w:rPr>
        <w:t>.</w:t>
      </w:r>
    </w:p>
    <w:p w14:paraId="5AF15138" w14:textId="77777777" w:rsidR="00DA5EB6" w:rsidRDefault="00DA5EB6" w:rsidP="005D7118">
      <w:pPr>
        <w:rPr>
          <w:rFonts w:asciiTheme="minorHAnsi" w:hAnsiTheme="minorHAnsi" w:cstheme="minorHAnsi"/>
          <w:lang w:val="es-ES"/>
        </w:rPr>
      </w:pPr>
    </w:p>
    <w:p w14:paraId="1919B22E" w14:textId="77777777" w:rsidR="00DA5EB6" w:rsidRDefault="00DA5EB6" w:rsidP="005D7118">
      <w:pPr>
        <w:rPr>
          <w:rFonts w:asciiTheme="minorHAnsi" w:hAnsiTheme="minorHAnsi" w:cstheme="minorHAnsi"/>
          <w:color w:val="000000"/>
          <w:lang w:val="es-ES"/>
        </w:rPr>
      </w:pPr>
    </w:p>
    <w:p w14:paraId="6F733A5F" w14:textId="77777777" w:rsidR="00DA5EB6" w:rsidRDefault="00DA5EB6" w:rsidP="005D7118">
      <w:pPr>
        <w:rPr>
          <w:rFonts w:asciiTheme="minorHAnsi" w:hAnsiTheme="minorHAnsi" w:cstheme="minorHAnsi"/>
          <w:color w:val="000000"/>
          <w:lang w:val="es-ES"/>
        </w:rPr>
      </w:pPr>
    </w:p>
    <w:p w14:paraId="57A17B44" w14:textId="77777777" w:rsidR="00DA5EB6" w:rsidRDefault="00DA5EB6" w:rsidP="005D7118">
      <w:pPr>
        <w:rPr>
          <w:rFonts w:asciiTheme="minorHAnsi" w:hAnsiTheme="minorHAnsi" w:cstheme="minorHAnsi"/>
          <w:color w:val="000000"/>
          <w:lang w:val="es-ES"/>
        </w:rPr>
      </w:pPr>
    </w:p>
    <w:p w14:paraId="27FC8206" w14:textId="77777777" w:rsidR="00DA5EB6" w:rsidRPr="00C86A92" w:rsidRDefault="00DA5EB6" w:rsidP="005D7118">
      <w:pPr>
        <w:rPr>
          <w:rFonts w:asciiTheme="minorHAnsi" w:hAnsiTheme="minorHAnsi" w:cstheme="minorHAnsi"/>
          <w:color w:val="000000"/>
          <w:lang w:val="es-ES"/>
        </w:rPr>
      </w:pPr>
    </w:p>
    <w:sectPr w:rsidR="00DA5EB6" w:rsidRPr="00C86A92" w:rsidSect="00B12372"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docGrid w:linePitch="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4B53" w14:textId="77777777" w:rsidR="00272B73" w:rsidRPr="00927979" w:rsidRDefault="00272B73" w:rsidP="00927979">
      <w:pPr>
        <w:pStyle w:val="Footer"/>
      </w:pPr>
    </w:p>
  </w:endnote>
  <w:endnote w:type="continuationSeparator" w:id="0">
    <w:p w14:paraId="56CC036C" w14:textId="77777777" w:rsidR="00272B73" w:rsidRPr="00927979" w:rsidRDefault="00272B73" w:rsidP="00927979">
      <w:pPr>
        <w:pStyle w:val="Footer"/>
      </w:pPr>
    </w:p>
  </w:endnote>
  <w:endnote w:type="continuationNotice" w:id="1">
    <w:p w14:paraId="4634A09E" w14:textId="77777777" w:rsidR="00272B73" w:rsidRPr="00927979" w:rsidRDefault="00272B73">
      <w:pPr>
        <w:spacing w:line="240" w:lineRule="auto"/>
        <w:rPr>
          <w:sz w:val="2"/>
          <w:szCs w:val="2"/>
        </w:rPr>
      </w:pPr>
    </w:p>
  </w:endnote>
  <w:endnote w:id="2">
    <w:p w14:paraId="1F153633" w14:textId="02B23001" w:rsidR="00DA5EB6" w:rsidRDefault="00DA5EB6">
      <w:pPr>
        <w:pStyle w:val="EndnoteText"/>
      </w:pPr>
      <w:r w:rsidRPr="00DA5EB6">
        <w:rPr>
          <w:rStyle w:val="EndnoteReference"/>
        </w:rPr>
        <w:sym w:font="Symbol" w:char="F02A"/>
      </w:r>
      <w:r>
        <w:t xml:space="preserve"> Sources : ancien Manuel d’édition français et consultations avec la Section d’édition.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EFB6" w14:textId="77777777" w:rsidR="00272B73" w:rsidRPr="00927979" w:rsidRDefault="00272B73" w:rsidP="0092797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 w:rsidRPr="00927979">
        <w:rPr>
          <w:u w:val="single"/>
        </w:rPr>
        <w:tab/>
      </w:r>
    </w:p>
  </w:footnote>
  <w:footnote w:type="continuationSeparator" w:id="0">
    <w:p w14:paraId="3A63E6B9" w14:textId="77777777" w:rsidR="00272B73" w:rsidRPr="00927979" w:rsidRDefault="00272B73" w:rsidP="0092797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FC7D2F5" w14:textId="77777777" w:rsidR="00272B73" w:rsidRPr="00927979" w:rsidRDefault="00272B73">
      <w:pPr>
        <w:spacing w:line="240" w:lineRule="auto"/>
        <w:rPr>
          <w:sz w:val="2"/>
          <w:szCs w:val="2"/>
        </w:rPr>
      </w:pPr>
    </w:p>
  </w:footnote>
  <w:footnote w:id="2">
    <w:p w14:paraId="6CDBFA59" w14:textId="7A3C956D" w:rsidR="002D0EF2" w:rsidRPr="00DA0233" w:rsidRDefault="002D0EF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="003B14D2">
        <w:rPr>
          <w:lang w:val="fr-FR"/>
        </w:rPr>
        <w:t>Les</w:t>
      </w:r>
      <w:r w:rsidR="00E70AB4">
        <w:rPr>
          <w:lang w:val="fr-FR"/>
        </w:rPr>
        <w:t xml:space="preserve"> publication</w:t>
      </w:r>
      <w:r w:rsidR="003B14D2">
        <w:rPr>
          <w:lang w:val="fr-FR"/>
        </w:rPr>
        <w:t>s</w:t>
      </w:r>
      <w:r w:rsidR="00E70AB4">
        <w:rPr>
          <w:lang w:val="fr-FR"/>
        </w:rPr>
        <w:t xml:space="preserve"> </w:t>
      </w:r>
      <w:r w:rsidR="004405CC">
        <w:rPr>
          <w:lang w:val="fr-FR"/>
        </w:rPr>
        <w:t xml:space="preserve">de l’ONU </w:t>
      </w:r>
      <w:r w:rsidR="00097B5F">
        <w:rPr>
          <w:lang w:val="fr-FR"/>
        </w:rPr>
        <w:t xml:space="preserve">se reconnaissent </w:t>
      </w:r>
      <w:r w:rsidR="00C42B5D">
        <w:rPr>
          <w:lang w:val="fr-FR"/>
        </w:rPr>
        <w:t xml:space="preserve">à ce qu’elles </w:t>
      </w:r>
      <w:r w:rsidR="00E70AB4">
        <w:rPr>
          <w:lang w:val="fr-FR"/>
        </w:rPr>
        <w:t>porte</w:t>
      </w:r>
      <w:r w:rsidR="00E36743">
        <w:rPr>
          <w:lang w:val="fr-FR"/>
        </w:rPr>
        <w:t>nt</w:t>
      </w:r>
      <w:r w:rsidR="00E70AB4">
        <w:rPr>
          <w:lang w:val="fr-FR"/>
        </w:rPr>
        <w:t xml:space="preserve"> un numéro de vente</w:t>
      </w:r>
      <w:r w:rsidR="00C42B5D">
        <w:rPr>
          <w:lang w:val="fr-FR"/>
        </w:rPr>
        <w:t xml:space="preserve"> ; la mention « Publication des Nations Unies » peut aussi être présente. </w:t>
      </w:r>
      <w:r w:rsidR="00E70AB4">
        <w:rPr>
          <w:lang w:val="fr-FR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63804"/>
    <w:multiLevelType w:val="hybridMultilevel"/>
    <w:tmpl w:val="3FD65930"/>
    <w:lvl w:ilvl="0" w:tplc="ADCCED14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59F0"/>
    <w:multiLevelType w:val="hybridMultilevel"/>
    <w:tmpl w:val="49A6FBA2"/>
    <w:lvl w:ilvl="0" w:tplc="F96C3962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417C6D09"/>
    <w:multiLevelType w:val="hybridMultilevel"/>
    <w:tmpl w:val="77B6169C"/>
    <w:lvl w:ilvl="0" w:tplc="9A08D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F52A1"/>
    <w:multiLevelType w:val="hybridMultilevel"/>
    <w:tmpl w:val="654C8C62"/>
    <w:lvl w:ilvl="0" w:tplc="ADCCED14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1A3F"/>
    <w:multiLevelType w:val="hybridMultilevel"/>
    <w:tmpl w:val="09AA0AAA"/>
    <w:lvl w:ilvl="0" w:tplc="928C897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7AFB38E9"/>
    <w:multiLevelType w:val="hybridMultilevel"/>
    <w:tmpl w:val="E74A8170"/>
    <w:lvl w:ilvl="0" w:tplc="F96C3962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7292461">
    <w:abstractNumId w:val="5"/>
  </w:num>
  <w:num w:numId="2" w16cid:durableId="456608248">
    <w:abstractNumId w:val="2"/>
  </w:num>
  <w:num w:numId="3" w16cid:durableId="1128360085">
    <w:abstractNumId w:val="1"/>
  </w:num>
  <w:num w:numId="4" w16cid:durableId="1821580993">
    <w:abstractNumId w:val="8"/>
  </w:num>
  <w:num w:numId="5" w16cid:durableId="930622610">
    <w:abstractNumId w:val="7"/>
  </w:num>
  <w:num w:numId="6" w16cid:durableId="30957534">
    <w:abstractNumId w:val="3"/>
  </w:num>
  <w:num w:numId="7" w16cid:durableId="644621512">
    <w:abstractNumId w:val="7"/>
  </w:num>
  <w:num w:numId="8" w16cid:durableId="282151035">
    <w:abstractNumId w:val="3"/>
  </w:num>
  <w:num w:numId="9" w16cid:durableId="1991446511">
    <w:abstractNumId w:val="0"/>
  </w:num>
  <w:num w:numId="10" w16cid:durableId="781069978">
    <w:abstractNumId w:val="7"/>
  </w:num>
  <w:num w:numId="11" w16cid:durableId="1977055912">
    <w:abstractNumId w:val="3"/>
  </w:num>
  <w:num w:numId="12" w16cid:durableId="1397896951">
    <w:abstractNumId w:val="0"/>
  </w:num>
  <w:num w:numId="13" w16cid:durableId="827526149">
    <w:abstractNumId w:val="4"/>
  </w:num>
  <w:num w:numId="14" w16cid:durableId="18403892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fr-FR" w:vendorID="9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8"/>
    <w:rsid w:val="00021B5E"/>
    <w:rsid w:val="00023B43"/>
    <w:rsid w:val="000419F9"/>
    <w:rsid w:val="00042311"/>
    <w:rsid w:val="000427D6"/>
    <w:rsid w:val="00063F96"/>
    <w:rsid w:val="000672C4"/>
    <w:rsid w:val="000724C5"/>
    <w:rsid w:val="000770C9"/>
    <w:rsid w:val="00092D7C"/>
    <w:rsid w:val="00097564"/>
    <w:rsid w:val="00097B5F"/>
    <w:rsid w:val="000A0288"/>
    <w:rsid w:val="000A3422"/>
    <w:rsid w:val="00151061"/>
    <w:rsid w:val="001572CD"/>
    <w:rsid w:val="00163AC9"/>
    <w:rsid w:val="00174D78"/>
    <w:rsid w:val="001843BC"/>
    <w:rsid w:val="001A0959"/>
    <w:rsid w:val="001A73A7"/>
    <w:rsid w:val="001B5375"/>
    <w:rsid w:val="001E1154"/>
    <w:rsid w:val="00224306"/>
    <w:rsid w:val="00227AC2"/>
    <w:rsid w:val="002509A0"/>
    <w:rsid w:val="00253FA7"/>
    <w:rsid w:val="0027216F"/>
    <w:rsid w:val="00272B73"/>
    <w:rsid w:val="002A51ED"/>
    <w:rsid w:val="002B09D3"/>
    <w:rsid w:val="002C4A37"/>
    <w:rsid w:val="002C4FD5"/>
    <w:rsid w:val="002D0EF2"/>
    <w:rsid w:val="002E09B5"/>
    <w:rsid w:val="002F2A3C"/>
    <w:rsid w:val="002F5889"/>
    <w:rsid w:val="002F7E91"/>
    <w:rsid w:val="00323A01"/>
    <w:rsid w:val="00325D25"/>
    <w:rsid w:val="003301D2"/>
    <w:rsid w:val="00340976"/>
    <w:rsid w:val="00345FEA"/>
    <w:rsid w:val="003539CE"/>
    <w:rsid w:val="00355DA4"/>
    <w:rsid w:val="00360972"/>
    <w:rsid w:val="0038728C"/>
    <w:rsid w:val="003B14D2"/>
    <w:rsid w:val="003D4460"/>
    <w:rsid w:val="003F0A9A"/>
    <w:rsid w:val="00426D0B"/>
    <w:rsid w:val="004341FD"/>
    <w:rsid w:val="004405CC"/>
    <w:rsid w:val="004523C0"/>
    <w:rsid w:val="00455683"/>
    <w:rsid w:val="0045799B"/>
    <w:rsid w:val="00466DB9"/>
    <w:rsid w:val="004840AF"/>
    <w:rsid w:val="00496A01"/>
    <w:rsid w:val="004A16F7"/>
    <w:rsid w:val="004A3AED"/>
    <w:rsid w:val="004A3DD6"/>
    <w:rsid w:val="004A670E"/>
    <w:rsid w:val="004A764A"/>
    <w:rsid w:val="004B0CDC"/>
    <w:rsid w:val="004D7BDB"/>
    <w:rsid w:val="004E17C0"/>
    <w:rsid w:val="0050022F"/>
    <w:rsid w:val="0051493F"/>
    <w:rsid w:val="005222DC"/>
    <w:rsid w:val="00532DA6"/>
    <w:rsid w:val="005347DD"/>
    <w:rsid w:val="00550A7B"/>
    <w:rsid w:val="005B75D6"/>
    <w:rsid w:val="005D7118"/>
    <w:rsid w:val="00611631"/>
    <w:rsid w:val="00627F6E"/>
    <w:rsid w:val="00633BE8"/>
    <w:rsid w:val="0065028D"/>
    <w:rsid w:val="006528E0"/>
    <w:rsid w:val="00662D00"/>
    <w:rsid w:val="0067545D"/>
    <w:rsid w:val="00682AA0"/>
    <w:rsid w:val="00685844"/>
    <w:rsid w:val="006912F1"/>
    <w:rsid w:val="00695AC4"/>
    <w:rsid w:val="006A1CEB"/>
    <w:rsid w:val="006A558E"/>
    <w:rsid w:val="006A6FF3"/>
    <w:rsid w:val="006B0EE1"/>
    <w:rsid w:val="006B6852"/>
    <w:rsid w:val="006B77DF"/>
    <w:rsid w:val="006C0E9E"/>
    <w:rsid w:val="006F71F7"/>
    <w:rsid w:val="00703539"/>
    <w:rsid w:val="00755E2A"/>
    <w:rsid w:val="00756715"/>
    <w:rsid w:val="00765F6B"/>
    <w:rsid w:val="0079774D"/>
    <w:rsid w:val="007C0CDE"/>
    <w:rsid w:val="007E6C7F"/>
    <w:rsid w:val="00807E38"/>
    <w:rsid w:val="0081677C"/>
    <w:rsid w:val="00832245"/>
    <w:rsid w:val="00855A60"/>
    <w:rsid w:val="00872051"/>
    <w:rsid w:val="00872593"/>
    <w:rsid w:val="00883098"/>
    <w:rsid w:val="008A322F"/>
    <w:rsid w:val="008A3263"/>
    <w:rsid w:val="008D3BAC"/>
    <w:rsid w:val="008F139D"/>
    <w:rsid w:val="008F4C0D"/>
    <w:rsid w:val="00927979"/>
    <w:rsid w:val="00941536"/>
    <w:rsid w:val="0095001E"/>
    <w:rsid w:val="00973C94"/>
    <w:rsid w:val="00973FAE"/>
    <w:rsid w:val="00974D5D"/>
    <w:rsid w:val="009B0328"/>
    <w:rsid w:val="009B6B3C"/>
    <w:rsid w:val="009C6861"/>
    <w:rsid w:val="009D21C4"/>
    <w:rsid w:val="009D3700"/>
    <w:rsid w:val="009E5394"/>
    <w:rsid w:val="00A00E4B"/>
    <w:rsid w:val="00A016F5"/>
    <w:rsid w:val="00A10E75"/>
    <w:rsid w:val="00A1258F"/>
    <w:rsid w:val="00A201F2"/>
    <w:rsid w:val="00A478BB"/>
    <w:rsid w:val="00A53843"/>
    <w:rsid w:val="00A5431B"/>
    <w:rsid w:val="00A5540C"/>
    <w:rsid w:val="00A56B61"/>
    <w:rsid w:val="00A6430B"/>
    <w:rsid w:val="00A66881"/>
    <w:rsid w:val="00A67CAF"/>
    <w:rsid w:val="00AA4364"/>
    <w:rsid w:val="00AA550B"/>
    <w:rsid w:val="00AB3524"/>
    <w:rsid w:val="00AC4B85"/>
    <w:rsid w:val="00AD1A0C"/>
    <w:rsid w:val="00AD75CD"/>
    <w:rsid w:val="00AF3B64"/>
    <w:rsid w:val="00B00386"/>
    <w:rsid w:val="00B12372"/>
    <w:rsid w:val="00B22FA2"/>
    <w:rsid w:val="00B23BF1"/>
    <w:rsid w:val="00B309B1"/>
    <w:rsid w:val="00B66145"/>
    <w:rsid w:val="00B734B0"/>
    <w:rsid w:val="00B75FA2"/>
    <w:rsid w:val="00B80A74"/>
    <w:rsid w:val="00B87BBB"/>
    <w:rsid w:val="00B93053"/>
    <w:rsid w:val="00BD3329"/>
    <w:rsid w:val="00BD41C1"/>
    <w:rsid w:val="00BE4203"/>
    <w:rsid w:val="00BF4D45"/>
    <w:rsid w:val="00C069BC"/>
    <w:rsid w:val="00C074D8"/>
    <w:rsid w:val="00C077EE"/>
    <w:rsid w:val="00C126C2"/>
    <w:rsid w:val="00C210EC"/>
    <w:rsid w:val="00C42B5D"/>
    <w:rsid w:val="00C656A4"/>
    <w:rsid w:val="00C73D04"/>
    <w:rsid w:val="00C74CE1"/>
    <w:rsid w:val="00C75821"/>
    <w:rsid w:val="00C85BB7"/>
    <w:rsid w:val="00C86A92"/>
    <w:rsid w:val="00C9345A"/>
    <w:rsid w:val="00CA291A"/>
    <w:rsid w:val="00CA2EC9"/>
    <w:rsid w:val="00CB42D0"/>
    <w:rsid w:val="00CD5628"/>
    <w:rsid w:val="00CE1525"/>
    <w:rsid w:val="00CE4E87"/>
    <w:rsid w:val="00CE57D1"/>
    <w:rsid w:val="00CF0644"/>
    <w:rsid w:val="00D034A8"/>
    <w:rsid w:val="00D03F03"/>
    <w:rsid w:val="00D478D1"/>
    <w:rsid w:val="00D51BBF"/>
    <w:rsid w:val="00D55762"/>
    <w:rsid w:val="00D81542"/>
    <w:rsid w:val="00D83736"/>
    <w:rsid w:val="00D85AD4"/>
    <w:rsid w:val="00D93C09"/>
    <w:rsid w:val="00DA0233"/>
    <w:rsid w:val="00DA5EB6"/>
    <w:rsid w:val="00DF0157"/>
    <w:rsid w:val="00DF3261"/>
    <w:rsid w:val="00DF4430"/>
    <w:rsid w:val="00DF5D16"/>
    <w:rsid w:val="00E00431"/>
    <w:rsid w:val="00E34999"/>
    <w:rsid w:val="00E36743"/>
    <w:rsid w:val="00E44BBB"/>
    <w:rsid w:val="00E57748"/>
    <w:rsid w:val="00E66E56"/>
    <w:rsid w:val="00E70AB4"/>
    <w:rsid w:val="00E812EF"/>
    <w:rsid w:val="00E862D7"/>
    <w:rsid w:val="00E94C92"/>
    <w:rsid w:val="00EA5547"/>
    <w:rsid w:val="00EB28A7"/>
    <w:rsid w:val="00EB4AF2"/>
    <w:rsid w:val="00EC5298"/>
    <w:rsid w:val="00EC6485"/>
    <w:rsid w:val="00EC7780"/>
    <w:rsid w:val="00EE5555"/>
    <w:rsid w:val="00F268B8"/>
    <w:rsid w:val="00F27761"/>
    <w:rsid w:val="00F3660C"/>
    <w:rsid w:val="00F518A8"/>
    <w:rsid w:val="00F549B3"/>
    <w:rsid w:val="00F6508F"/>
    <w:rsid w:val="00F67919"/>
    <w:rsid w:val="00F81F99"/>
    <w:rsid w:val="00F829AF"/>
    <w:rsid w:val="00F841D8"/>
    <w:rsid w:val="00F94129"/>
    <w:rsid w:val="00F95C13"/>
    <w:rsid w:val="00FA39E5"/>
    <w:rsid w:val="00FB4194"/>
    <w:rsid w:val="00FC681F"/>
    <w:rsid w:val="00FD01F1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4492F9"/>
  <w15:chartTrackingRefBased/>
  <w15:docId w15:val="{E729725E-DCAC-467E-96EB-4087014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D16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lang w:val="fr-CH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DF5D16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323A01"/>
    <w:pPr>
      <w:outlineLvl w:val="1"/>
    </w:pPr>
  </w:style>
  <w:style w:type="paragraph" w:styleId="Heading3">
    <w:name w:val="heading 3"/>
    <w:basedOn w:val="Normal"/>
    <w:next w:val="Normal"/>
    <w:qFormat/>
    <w:rsid w:val="00323A01"/>
    <w:pPr>
      <w:outlineLvl w:val="2"/>
    </w:pPr>
  </w:style>
  <w:style w:type="paragraph" w:styleId="Heading4">
    <w:name w:val="heading 4"/>
    <w:basedOn w:val="Normal"/>
    <w:next w:val="Normal"/>
    <w:qFormat/>
    <w:rsid w:val="00323A01"/>
    <w:pPr>
      <w:outlineLvl w:val="3"/>
    </w:pPr>
  </w:style>
  <w:style w:type="paragraph" w:styleId="Heading5">
    <w:name w:val="heading 5"/>
    <w:basedOn w:val="Normal"/>
    <w:next w:val="Normal"/>
    <w:qFormat/>
    <w:rsid w:val="00323A01"/>
    <w:pPr>
      <w:outlineLvl w:val="4"/>
    </w:pPr>
  </w:style>
  <w:style w:type="paragraph" w:styleId="Heading6">
    <w:name w:val="heading 6"/>
    <w:basedOn w:val="Normal"/>
    <w:next w:val="Normal"/>
    <w:qFormat/>
    <w:rsid w:val="00323A01"/>
    <w:pPr>
      <w:outlineLvl w:val="5"/>
    </w:pPr>
  </w:style>
  <w:style w:type="paragraph" w:styleId="Heading7">
    <w:name w:val="heading 7"/>
    <w:basedOn w:val="Normal"/>
    <w:next w:val="Normal"/>
    <w:qFormat/>
    <w:rsid w:val="00323A01"/>
    <w:pPr>
      <w:outlineLvl w:val="6"/>
    </w:pPr>
  </w:style>
  <w:style w:type="paragraph" w:styleId="Heading8">
    <w:name w:val="heading 8"/>
    <w:basedOn w:val="Normal"/>
    <w:next w:val="Normal"/>
    <w:qFormat/>
    <w:rsid w:val="00323A01"/>
    <w:pPr>
      <w:outlineLvl w:val="7"/>
    </w:pPr>
  </w:style>
  <w:style w:type="paragraph" w:styleId="Heading9">
    <w:name w:val="heading 9"/>
    <w:basedOn w:val="Normal"/>
    <w:next w:val="Normal"/>
    <w:qFormat/>
    <w:rsid w:val="00323A0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rsid w:val="00DF5D16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rsid w:val="00DF5D16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PageNumber">
    <w:name w:val="page number"/>
    <w:aliases w:val="7_G"/>
    <w:rsid w:val="00DF5D16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rsid w:val="00DF5D16"/>
    <w:pPr>
      <w:spacing w:line="240" w:lineRule="auto"/>
    </w:pPr>
    <w:rPr>
      <w:sz w:val="16"/>
    </w:rPr>
  </w:style>
  <w:style w:type="paragraph" w:styleId="FootnoteText">
    <w:name w:val="footnote text"/>
    <w:aliases w:val="5_G"/>
    <w:basedOn w:val="Normal"/>
    <w:link w:val="FootnoteTextChar"/>
    <w:rsid w:val="00DF5D16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styleId="EndnoteReference">
    <w:name w:val="endnote reference"/>
    <w:aliases w:val="1_G"/>
    <w:rsid w:val="00DF5D16"/>
    <w:rPr>
      <w:rFonts w:ascii="Times New Roman" w:hAnsi="Times New Roman"/>
      <w:sz w:val="18"/>
      <w:vertAlign w:val="superscript"/>
      <w:lang w:val="fr-CH"/>
    </w:rPr>
  </w:style>
  <w:style w:type="paragraph" w:styleId="EndnoteText">
    <w:name w:val="endnote text"/>
    <w:aliases w:val="2_G"/>
    <w:basedOn w:val="FootnoteText"/>
    <w:link w:val="EndnoteTextChar"/>
    <w:rsid w:val="00DF5D16"/>
  </w:style>
  <w:style w:type="paragraph" w:customStyle="1" w:styleId="HMG">
    <w:name w:val="_ H __M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DF5D1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DF5D16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DF5D1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DF5D16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F5D16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F5D1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F5D16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F5D16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DF5D16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DF5D16"/>
    <w:pPr>
      <w:numPr>
        <w:numId w:val="11"/>
      </w:numPr>
      <w:spacing w:after="120"/>
      <w:ind w:right="1134"/>
      <w:jc w:val="both"/>
    </w:pPr>
  </w:style>
  <w:style w:type="table" w:styleId="TableGrid">
    <w:name w:val="Table Grid"/>
    <w:basedOn w:val="TableNormal"/>
    <w:rsid w:val="00DF5D1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DF5D16"/>
    <w:rPr>
      <w:color w:val="auto"/>
      <w:u w:val="none"/>
    </w:rPr>
  </w:style>
  <w:style w:type="character" w:styleId="FollowedHyperlink">
    <w:name w:val="FollowedHyperlink"/>
    <w:semiHidden/>
    <w:rsid w:val="00DF5D16"/>
    <w:rPr>
      <w:color w:val="auto"/>
      <w:u w:val="none"/>
    </w:rPr>
  </w:style>
  <w:style w:type="paragraph" w:customStyle="1" w:styleId="ParNoG">
    <w:name w:val="_ParNo_G"/>
    <w:basedOn w:val="SingleTxtG"/>
    <w:qFormat/>
    <w:rsid w:val="00DF5D16"/>
    <w:pPr>
      <w:numPr>
        <w:numId w:val="12"/>
      </w:numPr>
    </w:pPr>
  </w:style>
  <w:style w:type="character" w:customStyle="1" w:styleId="HeaderChar">
    <w:name w:val="Header Char"/>
    <w:aliases w:val="6_G Char"/>
    <w:link w:val="Header"/>
    <w:rsid w:val="00DF5D16"/>
    <w:rPr>
      <w:rFonts w:eastAsia="Times New Roman"/>
      <w:b/>
      <w:sz w:val="18"/>
      <w:lang w:eastAsia="en-US"/>
    </w:rPr>
  </w:style>
  <w:style w:type="character" w:customStyle="1" w:styleId="FootnoteTextChar">
    <w:name w:val="Footnote Text Char"/>
    <w:aliases w:val="5_G Char"/>
    <w:link w:val="FootnoteText"/>
    <w:rsid w:val="00DF5D16"/>
    <w:rPr>
      <w:rFonts w:eastAsia="Times New Roman"/>
      <w:sz w:val="18"/>
      <w:lang w:eastAsia="en-US"/>
    </w:rPr>
  </w:style>
  <w:style w:type="character" w:customStyle="1" w:styleId="EndnoteTextChar">
    <w:name w:val="Endnote Text Char"/>
    <w:aliases w:val="2_G Char"/>
    <w:link w:val="EndnoteText"/>
    <w:rsid w:val="00DF5D16"/>
    <w:rPr>
      <w:rFonts w:eastAsia="Times New Roman"/>
      <w:sz w:val="18"/>
      <w:lang w:eastAsia="en-US"/>
    </w:rPr>
  </w:style>
  <w:style w:type="character" w:customStyle="1" w:styleId="FooterChar">
    <w:name w:val="Footer Char"/>
    <w:aliases w:val="3_G Char"/>
    <w:link w:val="Footer"/>
    <w:rsid w:val="00DF5D16"/>
    <w:rPr>
      <w:rFonts w:eastAsia="Times New Roman"/>
      <w:sz w:val="16"/>
      <w:lang w:eastAsia="en-US"/>
    </w:rPr>
  </w:style>
  <w:style w:type="character" w:customStyle="1" w:styleId="Heading1Char">
    <w:name w:val="Heading 1 Char"/>
    <w:aliases w:val="Table_G Char"/>
    <w:link w:val="Heading1"/>
    <w:rsid w:val="00DF5D16"/>
    <w:rPr>
      <w:rFonts w:eastAsia="Times New Roman"/>
      <w:lang w:eastAsia="en-US"/>
    </w:rPr>
  </w:style>
  <w:style w:type="character" w:styleId="CommentReference">
    <w:name w:val="annotation reference"/>
    <w:rsid w:val="004A3D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DD6"/>
  </w:style>
  <w:style w:type="character" w:customStyle="1" w:styleId="CommentTextChar">
    <w:name w:val="Comment Text Char"/>
    <w:link w:val="CommentText"/>
    <w:rsid w:val="004A3DD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3DD6"/>
    <w:rPr>
      <w:b/>
      <w:bCs/>
    </w:rPr>
  </w:style>
  <w:style w:type="character" w:customStyle="1" w:styleId="CommentSubjectChar">
    <w:name w:val="Comment Subject Char"/>
    <w:link w:val="CommentSubject"/>
    <w:rsid w:val="004A3DD6"/>
    <w:rPr>
      <w:rFonts w:eastAsia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4A3D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3DD6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83098"/>
    <w:rPr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8322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nesty.org/fr/documents/pol10/0001/2015/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docs.org/fr/A/CONF.39/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fr/A/74/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dition.cnn.com/2011/WORLD/asiapcf/01/16/japan.parental.abductions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a017b6-54da-4c69-806e-88fe69318899">
      <UserInfo>
        <DisplayName/>
        <AccountId xsi:nil="true"/>
        <AccountType/>
      </UserInfo>
    </SharedWithUsers>
    <TaxCatchAll xmlns="985ec44e-1bab-4c0b-9df0-6ba128686fc9" xsi:nil="true"/>
    <lcf76f155ced4ddcb4097134ff3c332f xmlns="2e3072f2-beca-4ad0-b310-4a5f75c5b3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17DC8A5B3542BB613CD21D7D5172" ma:contentTypeVersion="18" ma:contentTypeDescription="Create a new document." ma:contentTypeScope="" ma:versionID="e8d33e0820f20cc6928188a08b1f37aa">
  <xsd:schema xmlns:xsd="http://www.w3.org/2001/XMLSchema" xmlns:xs="http://www.w3.org/2001/XMLSchema" xmlns:p="http://schemas.microsoft.com/office/2006/metadata/properties" xmlns:ns2="2e3072f2-beca-4ad0-b310-4a5f75c5b3d3" xmlns:ns3="2ea017b6-54da-4c69-806e-88fe69318899" xmlns:ns4="985ec44e-1bab-4c0b-9df0-6ba128686fc9" targetNamespace="http://schemas.microsoft.com/office/2006/metadata/properties" ma:root="true" ma:fieldsID="d75a8405d40275511959371b2cfff0e1" ns2:_="" ns3:_="" ns4:_="">
    <xsd:import namespace="2e3072f2-beca-4ad0-b310-4a5f75c5b3d3"/>
    <xsd:import namespace="2ea017b6-54da-4c69-806e-88fe6931889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072f2-beca-4ad0-b310-4a5f75c5b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17b6-54da-4c69-806e-88fe69318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5138971-cd7f-4cbb-bc4c-5d0e92064399}" ma:internalName="TaxCatchAll" ma:showField="CatchAllData" ma:web="2ea017b6-54da-4c69-806e-88fe69318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5E3EB-DF87-4374-93FB-E3F7EBB44ED8}">
  <ds:schemaRefs>
    <ds:schemaRef ds:uri="http://schemas.microsoft.com/office/2006/metadata/properties"/>
    <ds:schemaRef ds:uri="http://schemas.microsoft.com/office/infopath/2007/PartnerControls"/>
    <ds:schemaRef ds:uri="6f922fd8-8b75-4fbb-962c-0a1c53a92a0b"/>
  </ds:schemaRefs>
</ds:datastoreItem>
</file>

<file path=customXml/itemProps2.xml><?xml version="1.0" encoding="utf-8"?>
<ds:datastoreItem xmlns:ds="http://schemas.openxmlformats.org/officeDocument/2006/customXml" ds:itemID="{662E0B79-845C-4F3B-97E8-5E340EC73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E8BF7-8DFE-458A-95D8-82DFC4B94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5569D1-E50F-455A-8A63-FC83EE162CEF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UNOG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Michel Salathe</dc:creator>
  <cp:keywords/>
  <dc:description/>
  <cp:lastModifiedBy>Anne FASSOTTE</cp:lastModifiedBy>
  <cp:revision>2</cp:revision>
  <cp:lastPrinted>2025-02-05T07:55:00Z</cp:lastPrinted>
  <dcterms:created xsi:type="dcterms:W3CDTF">2025-02-20T09:05:00Z</dcterms:created>
  <dcterms:modified xsi:type="dcterms:W3CDTF">2025-02-20T09:05:00Z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0x010100196217DC8A5B3542BB613CD21D7D5172</vt:lpwstr>
  </property>
  <property fmtid="{D5CDD505-2E9C-101B-9397-08002B2CF9AE}" pid="3" name="Order">
    <vt:r8>29828400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