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675F5" w14:textId="41B32E1D" w:rsidR="00AD78DC" w:rsidRPr="00AD78DC" w:rsidRDefault="00AD78DC" w:rsidP="00AD78DC">
      <w:pPr>
        <w:jc w:val="center"/>
        <w:rPr>
          <w:rFonts w:asciiTheme="minorHAnsi" w:hAnsiTheme="minorHAnsi" w:cstheme="minorHAnsi"/>
          <w:b/>
          <w:bCs/>
          <w:sz w:val="24"/>
          <w:szCs w:val="24"/>
        </w:rPr>
      </w:pPr>
      <w:r w:rsidRPr="00AD78DC">
        <w:rPr>
          <w:rFonts w:asciiTheme="minorHAnsi" w:hAnsiTheme="minorHAnsi" w:cstheme="minorHAnsi"/>
          <w:b/>
          <w:bCs/>
          <w:sz w:val="24"/>
          <w:szCs w:val="24"/>
        </w:rPr>
        <w:t>Comment exploiter les modèles de document dans eLUNa</w:t>
      </w:r>
    </w:p>
    <w:p w14:paraId="4FF8DEA3" w14:textId="77777777" w:rsidR="00AD78DC" w:rsidRDefault="00AD78DC" w:rsidP="00385708">
      <w:pPr>
        <w:rPr>
          <w:rFonts w:asciiTheme="minorHAnsi" w:hAnsiTheme="minorHAnsi" w:cstheme="minorHAnsi"/>
          <w:b/>
          <w:bCs/>
        </w:rPr>
      </w:pPr>
    </w:p>
    <w:p w14:paraId="6354E9F2" w14:textId="4B9FC85F" w:rsidR="00F47A26" w:rsidRPr="00385708" w:rsidRDefault="00385708" w:rsidP="00385708">
      <w:pPr>
        <w:rPr>
          <w:rFonts w:asciiTheme="minorHAnsi" w:hAnsiTheme="minorHAnsi" w:cstheme="minorHAnsi"/>
        </w:rPr>
      </w:pPr>
      <w:r w:rsidRPr="00385708">
        <w:rPr>
          <w:rFonts w:asciiTheme="minorHAnsi" w:hAnsiTheme="minorHAnsi" w:cstheme="minorHAnsi"/>
          <w:b/>
          <w:bCs/>
        </w:rPr>
        <w:t xml:space="preserve">- </w:t>
      </w:r>
      <w:r w:rsidRPr="00385708">
        <w:rPr>
          <w:rFonts w:asciiTheme="minorHAnsi" w:hAnsiTheme="minorHAnsi" w:cstheme="minorHAnsi"/>
        </w:rPr>
        <w:t xml:space="preserve">Les modèles de la Section sont tous indexés dans eLUNa, dans l’index "Basic Instruments", qui est activé par défaut : </w:t>
      </w:r>
    </w:p>
    <w:p w14:paraId="7B6AA713" w14:textId="77777777" w:rsidR="00385708" w:rsidRPr="00385708" w:rsidRDefault="00385708" w:rsidP="00385708">
      <w:pPr>
        <w:rPr>
          <w:rFonts w:asciiTheme="minorHAnsi" w:hAnsiTheme="minorHAnsi" w:cstheme="minorHAnsi"/>
        </w:rPr>
      </w:pPr>
    </w:p>
    <w:p w14:paraId="4598848E" w14:textId="77777777" w:rsidR="00385708" w:rsidRPr="00385708" w:rsidRDefault="00385708" w:rsidP="00385708">
      <w:pPr>
        <w:rPr>
          <w:rFonts w:asciiTheme="minorHAnsi" w:hAnsiTheme="minorHAnsi" w:cstheme="minorHAnsi"/>
          <w:sz w:val="22"/>
          <w:szCs w:val="22"/>
        </w:rPr>
      </w:pPr>
      <w:r w:rsidRPr="00385708">
        <w:rPr>
          <w:rFonts w:asciiTheme="minorHAnsi" w:hAnsiTheme="minorHAnsi" w:cstheme="minorHAnsi"/>
          <w:noProof/>
          <w:lang w:eastAsia="fr-CH"/>
        </w:rPr>
        <w:drawing>
          <wp:inline distT="0" distB="0" distL="0" distR="0" wp14:anchorId="4DD02D19" wp14:editId="465EEE1A">
            <wp:extent cx="2170800" cy="954000"/>
            <wp:effectExtent l="0" t="0" r="1270" b="0"/>
            <wp:docPr id="7" name="Image 7" descr="http://csdev03.unog.un.org/fretrans/Techno/Comment%20exploiter%20les%20modeles%20de%20documents%20dans%20eLUNa_fichier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dev03.unog.un.org/fretrans/Techno/Comment%20exploiter%20les%20modeles%20de%20documents%20dans%20eLUNa_fichiers/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0800" cy="954000"/>
                    </a:xfrm>
                    <a:prstGeom prst="rect">
                      <a:avLst/>
                    </a:prstGeom>
                    <a:noFill/>
                    <a:ln>
                      <a:noFill/>
                    </a:ln>
                  </pic:spPr>
                </pic:pic>
              </a:graphicData>
            </a:graphic>
          </wp:inline>
        </w:drawing>
      </w:r>
    </w:p>
    <w:p w14:paraId="072210C8" w14:textId="77777777" w:rsidR="00385708" w:rsidRPr="00385708" w:rsidRDefault="00385708" w:rsidP="00385708">
      <w:pPr>
        <w:rPr>
          <w:rFonts w:asciiTheme="minorHAnsi" w:hAnsiTheme="minorHAnsi" w:cstheme="minorHAnsi"/>
        </w:rPr>
      </w:pPr>
      <w:r w:rsidRPr="00385708">
        <w:rPr>
          <w:rFonts w:asciiTheme="minorHAnsi" w:hAnsiTheme="minorHAnsi" w:cstheme="minorHAnsi"/>
          <w:noProof/>
        </w:rPr>
        <w:drawing>
          <wp:inline distT="0" distB="0" distL="0" distR="0" wp14:anchorId="42E12301" wp14:editId="5208A2BF">
            <wp:extent cx="5759450" cy="37801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3780155"/>
                    </a:xfrm>
                    <a:prstGeom prst="rect">
                      <a:avLst/>
                    </a:prstGeom>
                  </pic:spPr>
                </pic:pic>
              </a:graphicData>
            </a:graphic>
          </wp:inline>
        </w:drawing>
      </w:r>
    </w:p>
    <w:p w14:paraId="40EA904A" w14:textId="77777777" w:rsidR="00385708" w:rsidRPr="00385708" w:rsidRDefault="00385708" w:rsidP="00385708">
      <w:pPr>
        <w:rPr>
          <w:rFonts w:asciiTheme="minorHAnsi" w:hAnsiTheme="minorHAnsi" w:cstheme="minorHAnsi"/>
        </w:rPr>
      </w:pPr>
    </w:p>
    <w:p w14:paraId="6F93BCCD" w14:textId="77777777" w:rsidR="00F47A26" w:rsidRDefault="00F47A26" w:rsidP="00385708">
      <w:pPr>
        <w:rPr>
          <w:rFonts w:asciiTheme="minorHAnsi" w:hAnsiTheme="minorHAnsi" w:cstheme="minorHAnsi"/>
        </w:rPr>
      </w:pPr>
    </w:p>
    <w:p w14:paraId="01AE333D" w14:textId="72B046A9" w:rsidR="00385708" w:rsidRPr="00385708" w:rsidRDefault="00385708" w:rsidP="00385708">
      <w:pPr>
        <w:rPr>
          <w:rFonts w:asciiTheme="minorHAnsi" w:hAnsiTheme="minorHAnsi" w:cstheme="minorHAnsi"/>
        </w:rPr>
      </w:pPr>
      <w:r w:rsidRPr="00385708">
        <w:rPr>
          <w:rFonts w:asciiTheme="minorHAnsi" w:hAnsiTheme="minorHAnsi" w:cstheme="minorHAnsi"/>
        </w:rPr>
        <w:t>Ils sont nommés selon le schéma "</w:t>
      </w:r>
      <w:proofErr w:type="spellStart"/>
      <w:r w:rsidRPr="00385708">
        <w:rPr>
          <w:rFonts w:asciiTheme="minorHAnsi" w:hAnsiTheme="minorHAnsi" w:cstheme="minorHAnsi"/>
        </w:rPr>
        <w:t>FTS</w:t>
      </w:r>
      <w:proofErr w:type="spellEnd"/>
      <w:r w:rsidRPr="00385708">
        <w:rPr>
          <w:rFonts w:asciiTheme="minorHAnsi" w:hAnsiTheme="minorHAnsi" w:cstheme="minorHAnsi"/>
        </w:rPr>
        <w:t>-Template-Nom du Comité ou du domaine-Contenu", par exemple :</w:t>
      </w:r>
    </w:p>
    <w:p w14:paraId="6C9143B4" w14:textId="12413696" w:rsidR="00385708" w:rsidRDefault="00385708" w:rsidP="00385708">
      <w:pPr>
        <w:rPr>
          <w:rFonts w:asciiTheme="minorHAnsi" w:hAnsiTheme="minorHAnsi" w:cstheme="minorHAnsi"/>
        </w:rPr>
      </w:pPr>
      <w:hyperlink r:id="rId10" w:anchor="HighlightedFullText" w:tgtFrame="_blank" w:tooltip="View translation" w:history="1">
        <w:proofErr w:type="spellStart"/>
        <w:r w:rsidRPr="00385708">
          <w:rPr>
            <w:rStyle w:val="Lienhypertexte"/>
            <w:rFonts w:asciiTheme="minorHAnsi" w:hAnsiTheme="minorHAnsi" w:cstheme="minorHAnsi"/>
          </w:rPr>
          <w:t>FTS</w:t>
        </w:r>
        <w:proofErr w:type="spellEnd"/>
        <w:r w:rsidRPr="00385708">
          <w:rPr>
            <w:rStyle w:val="Lienhypertexte"/>
            <w:rFonts w:asciiTheme="minorHAnsi" w:hAnsiTheme="minorHAnsi" w:cstheme="minorHAnsi"/>
          </w:rPr>
          <w:t>-Template-CED-Communications</w:t>
        </w:r>
      </w:hyperlink>
    </w:p>
    <w:p w14:paraId="6AD7C512" w14:textId="77777777" w:rsidR="00F47A26" w:rsidRPr="00385708" w:rsidRDefault="00F47A26" w:rsidP="00385708">
      <w:pPr>
        <w:rPr>
          <w:rFonts w:asciiTheme="minorHAnsi" w:hAnsiTheme="minorHAnsi" w:cstheme="minorHAnsi"/>
        </w:rPr>
      </w:pPr>
    </w:p>
    <w:p w14:paraId="5DAB7100" w14:textId="77777777" w:rsidR="00385708" w:rsidRPr="00385708" w:rsidRDefault="00385708" w:rsidP="00385708">
      <w:pPr>
        <w:rPr>
          <w:rFonts w:asciiTheme="minorHAnsi" w:hAnsiTheme="minorHAnsi" w:cstheme="minorHAnsi"/>
        </w:rPr>
      </w:pPr>
    </w:p>
    <w:p w14:paraId="151AFBBF" w14:textId="77777777" w:rsidR="00385708" w:rsidRPr="00385708" w:rsidRDefault="00385708" w:rsidP="00385708">
      <w:pPr>
        <w:rPr>
          <w:rFonts w:asciiTheme="minorHAnsi" w:hAnsiTheme="minorHAnsi" w:cstheme="minorHAnsi"/>
        </w:rPr>
      </w:pPr>
      <w:r w:rsidRPr="00385708">
        <w:rPr>
          <w:rFonts w:asciiTheme="minorHAnsi" w:hAnsiTheme="minorHAnsi" w:cstheme="minorHAnsi"/>
        </w:rPr>
        <w:t>- Lorsque l’on clique sur un segment dont au moins 65 % figure dans un modèle, ce modèle s’affiche en priorité (éventuellement après "eLUNa draft") comme suit :</w:t>
      </w:r>
    </w:p>
    <w:p w14:paraId="473893B2" w14:textId="77777777" w:rsidR="00385708" w:rsidRPr="00385708" w:rsidRDefault="00385708" w:rsidP="00385708">
      <w:pPr>
        <w:rPr>
          <w:rFonts w:asciiTheme="minorHAnsi" w:hAnsiTheme="minorHAnsi" w:cstheme="minorHAnsi"/>
        </w:rPr>
      </w:pPr>
      <w:r w:rsidRPr="00385708">
        <w:rPr>
          <w:rFonts w:asciiTheme="minorHAnsi" w:hAnsiTheme="minorHAnsi" w:cstheme="minorHAnsi"/>
          <w:noProof/>
        </w:rPr>
        <w:drawing>
          <wp:inline distT="0" distB="0" distL="0" distR="0" wp14:anchorId="30585ADF" wp14:editId="48A2DC8D">
            <wp:extent cx="5759450" cy="2781300"/>
            <wp:effectExtent l="0" t="0" r="0" b="0"/>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781300"/>
                    </a:xfrm>
                    <a:prstGeom prst="rect">
                      <a:avLst/>
                    </a:prstGeom>
                    <a:noFill/>
                    <a:ln>
                      <a:noFill/>
                    </a:ln>
                  </pic:spPr>
                </pic:pic>
              </a:graphicData>
            </a:graphic>
          </wp:inline>
        </w:drawing>
      </w:r>
    </w:p>
    <w:p w14:paraId="54E6A72E" w14:textId="77777777" w:rsidR="00F47A26" w:rsidRDefault="00F47A26" w:rsidP="00385708">
      <w:pPr>
        <w:rPr>
          <w:rFonts w:asciiTheme="minorHAnsi" w:hAnsiTheme="minorHAnsi" w:cstheme="minorHAnsi"/>
        </w:rPr>
      </w:pPr>
    </w:p>
    <w:p w14:paraId="6C058AF6" w14:textId="77777777" w:rsidR="00F47A26" w:rsidRDefault="00F47A26" w:rsidP="00385708">
      <w:pPr>
        <w:rPr>
          <w:rFonts w:asciiTheme="minorHAnsi" w:hAnsiTheme="minorHAnsi" w:cstheme="minorHAnsi"/>
        </w:rPr>
      </w:pPr>
    </w:p>
    <w:p w14:paraId="3BF3C7B5" w14:textId="77777777" w:rsidR="00F47A26" w:rsidRDefault="00F47A26" w:rsidP="00385708">
      <w:pPr>
        <w:rPr>
          <w:rFonts w:asciiTheme="minorHAnsi" w:hAnsiTheme="minorHAnsi" w:cstheme="minorHAnsi"/>
        </w:rPr>
      </w:pPr>
    </w:p>
    <w:p w14:paraId="6086EE2D" w14:textId="2BB0E2A6" w:rsidR="00385708" w:rsidRPr="00385708" w:rsidRDefault="00385708" w:rsidP="00385708">
      <w:pPr>
        <w:rPr>
          <w:rFonts w:asciiTheme="minorHAnsi" w:hAnsiTheme="minorHAnsi" w:cstheme="minorHAnsi"/>
        </w:rPr>
      </w:pPr>
      <w:r w:rsidRPr="00385708">
        <w:rPr>
          <w:rFonts w:asciiTheme="minorHAnsi" w:hAnsiTheme="minorHAnsi" w:cstheme="minorHAnsi"/>
        </w:rPr>
        <w:t>- Les modèles peuvent être exploités de diverses manières dans eLUNa :</w:t>
      </w:r>
    </w:p>
    <w:p w14:paraId="336C1E5F" w14:textId="77777777" w:rsidR="00385708" w:rsidRPr="00385708" w:rsidRDefault="00385708" w:rsidP="00385708">
      <w:pPr>
        <w:spacing w:before="100" w:beforeAutospacing="1" w:after="100" w:afterAutospacing="1" w:line="240" w:lineRule="auto"/>
        <w:jc w:val="both"/>
        <w:rPr>
          <w:rFonts w:asciiTheme="minorHAnsi" w:hAnsiTheme="minorHAnsi" w:cstheme="minorHAnsi"/>
          <w:b/>
          <w:bCs/>
        </w:rPr>
      </w:pPr>
      <w:r w:rsidRPr="00385708">
        <w:rPr>
          <w:rFonts w:asciiTheme="minorHAnsi" w:hAnsiTheme="minorHAnsi" w:cstheme="minorHAnsi"/>
        </w:rPr>
        <w:t xml:space="preserve">1. </w:t>
      </w:r>
      <w:r w:rsidRPr="00385708">
        <w:rPr>
          <w:rFonts w:asciiTheme="minorHAnsi" w:hAnsiTheme="minorHAnsi" w:cstheme="minorHAnsi"/>
          <w:b/>
          <w:bCs/>
        </w:rPr>
        <w:t>Laisser tous les index cochés et accéder aux segments figurant dans un modèle en descendant dans la liste des suggestions jusqu'à ces segments (comme dans l’exemple ci-dessus).</w:t>
      </w:r>
    </w:p>
    <w:p w14:paraId="55D5FD2D" w14:textId="77777777" w:rsidR="00385708" w:rsidRPr="00385708" w:rsidRDefault="00385708" w:rsidP="00385708">
      <w:pPr>
        <w:spacing w:before="100" w:beforeAutospacing="1" w:after="100" w:afterAutospacing="1" w:line="240" w:lineRule="auto"/>
        <w:jc w:val="both"/>
        <w:rPr>
          <w:rFonts w:asciiTheme="minorHAnsi" w:hAnsiTheme="minorHAnsi" w:cstheme="minorHAnsi"/>
        </w:rPr>
      </w:pPr>
      <w:r w:rsidRPr="00385708">
        <w:rPr>
          <w:rFonts w:asciiTheme="minorHAnsi" w:hAnsiTheme="minorHAnsi" w:cstheme="minorHAnsi"/>
        </w:rPr>
        <w:t>Note :</w:t>
      </w:r>
      <w:r w:rsidRPr="00385708">
        <w:rPr>
          <w:rFonts w:asciiTheme="minorHAnsi" w:hAnsiTheme="minorHAnsi" w:cstheme="minorHAnsi"/>
          <w:b/>
          <w:bCs/>
        </w:rPr>
        <w:t xml:space="preserve"> </w:t>
      </w:r>
      <w:r w:rsidRPr="00385708">
        <w:rPr>
          <w:rFonts w:asciiTheme="minorHAnsi" w:hAnsiTheme="minorHAnsi" w:cstheme="minorHAnsi"/>
        </w:rPr>
        <w:t>ne pas oublier d’activer le "String Match" pour avoir des concordances de chaînes de mots ou d’expressions qui peuvent provenir d’un modèle, mais dont le segment dans lequel elles apparaissent n’atteint pas le taux de concordance de 65 %.</w:t>
      </w:r>
    </w:p>
    <w:p w14:paraId="0D5E78F3" w14:textId="77777777" w:rsidR="00385708" w:rsidRPr="00385708" w:rsidRDefault="00385708" w:rsidP="00385708">
      <w:pPr>
        <w:spacing w:before="100" w:beforeAutospacing="1" w:after="100" w:afterAutospacing="1" w:line="240" w:lineRule="auto"/>
        <w:rPr>
          <w:rFonts w:asciiTheme="minorHAnsi" w:hAnsiTheme="minorHAnsi" w:cstheme="minorHAnsi"/>
          <w:b/>
          <w:bCs/>
        </w:rPr>
      </w:pPr>
      <w:r w:rsidRPr="00385708">
        <w:rPr>
          <w:rFonts w:asciiTheme="minorHAnsi" w:hAnsiTheme="minorHAnsi" w:cstheme="minorHAnsi"/>
        </w:rPr>
        <w:t>2.</w:t>
      </w:r>
      <w:r w:rsidRPr="00385708">
        <w:rPr>
          <w:rFonts w:asciiTheme="minorHAnsi" w:hAnsiTheme="minorHAnsi" w:cstheme="minorHAnsi"/>
          <w:b/>
          <w:bCs/>
        </w:rPr>
        <w:t xml:space="preserve"> Faire une recherche contextuelle ("</w:t>
      </w:r>
      <w:proofErr w:type="spellStart"/>
      <w:r w:rsidRPr="00385708">
        <w:rPr>
          <w:rFonts w:asciiTheme="minorHAnsi" w:hAnsiTheme="minorHAnsi" w:cstheme="minorHAnsi"/>
          <w:b/>
          <w:bCs/>
        </w:rPr>
        <w:t>Lookup</w:t>
      </w:r>
      <w:proofErr w:type="spellEnd"/>
      <w:r w:rsidRPr="00385708">
        <w:rPr>
          <w:rFonts w:asciiTheme="minorHAnsi" w:hAnsiTheme="minorHAnsi" w:cstheme="minorHAnsi"/>
          <w:b/>
          <w:bCs/>
        </w:rPr>
        <w:t>", sélection d'un segment ou d'une chaîne de mots + clic-droit) en ne cochant que l'index "Basic Instruments" :</w:t>
      </w:r>
    </w:p>
    <w:p w14:paraId="7C52AE55" w14:textId="77777777" w:rsidR="00385708" w:rsidRPr="00385708" w:rsidRDefault="00385708" w:rsidP="00385708">
      <w:pPr>
        <w:spacing w:before="100" w:beforeAutospacing="1" w:after="100" w:afterAutospacing="1" w:line="240" w:lineRule="auto"/>
        <w:rPr>
          <w:rFonts w:asciiTheme="minorHAnsi" w:hAnsiTheme="minorHAnsi" w:cstheme="minorHAnsi"/>
          <w:bCs/>
        </w:rPr>
      </w:pPr>
      <w:r w:rsidRPr="00385708">
        <w:rPr>
          <w:rFonts w:asciiTheme="minorHAnsi" w:hAnsiTheme="minorHAnsi" w:cstheme="minorHAnsi"/>
          <w:noProof/>
        </w:rPr>
        <w:drawing>
          <wp:inline distT="0" distB="0" distL="0" distR="0" wp14:anchorId="2AF3E843" wp14:editId="6A22206A">
            <wp:extent cx="5759450" cy="3615055"/>
            <wp:effectExtent l="0" t="0" r="0" b="4445"/>
            <wp:docPr id="15" name="Image 1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10;&#10;Description générée automatiqu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3615055"/>
                    </a:xfrm>
                    <a:prstGeom prst="rect">
                      <a:avLst/>
                    </a:prstGeom>
                    <a:noFill/>
                    <a:ln>
                      <a:noFill/>
                    </a:ln>
                  </pic:spPr>
                </pic:pic>
              </a:graphicData>
            </a:graphic>
          </wp:inline>
        </w:drawing>
      </w:r>
    </w:p>
    <w:p w14:paraId="0AF6EB98" w14:textId="77777777" w:rsidR="00385708" w:rsidRPr="00385708" w:rsidRDefault="00385708" w:rsidP="00385708">
      <w:pPr>
        <w:spacing w:before="100" w:beforeAutospacing="1" w:after="100" w:afterAutospacing="1" w:line="240" w:lineRule="auto"/>
        <w:rPr>
          <w:rFonts w:asciiTheme="minorHAnsi" w:hAnsiTheme="minorHAnsi" w:cstheme="minorHAnsi"/>
          <w:bCs/>
        </w:rPr>
      </w:pPr>
    </w:p>
    <w:p w14:paraId="3DB8CB4F" w14:textId="77777777" w:rsidR="00385708" w:rsidRPr="00385708" w:rsidRDefault="00385708" w:rsidP="00385708">
      <w:pPr>
        <w:spacing w:before="100" w:beforeAutospacing="1" w:after="100" w:afterAutospacing="1" w:line="240" w:lineRule="auto"/>
        <w:rPr>
          <w:rFonts w:asciiTheme="minorHAnsi" w:hAnsiTheme="minorHAnsi" w:cstheme="minorHAnsi"/>
          <w:bCs/>
        </w:rPr>
      </w:pPr>
      <w:r w:rsidRPr="00385708">
        <w:rPr>
          <w:rFonts w:asciiTheme="minorHAnsi" w:hAnsiTheme="minorHAnsi" w:cstheme="minorHAnsi"/>
          <w:bCs/>
        </w:rPr>
        <w:t>S’il y a plusieurs résultats, descendre la liste jusqu’au modèle correspondant au document que l’on traduit :</w:t>
      </w:r>
    </w:p>
    <w:p w14:paraId="755C6C2A" w14:textId="77777777" w:rsidR="00385708" w:rsidRPr="00385708" w:rsidRDefault="00385708" w:rsidP="00385708">
      <w:pPr>
        <w:spacing w:before="100" w:beforeAutospacing="1" w:after="100" w:afterAutospacing="1" w:line="240" w:lineRule="auto"/>
        <w:rPr>
          <w:rFonts w:asciiTheme="minorHAnsi" w:hAnsiTheme="minorHAnsi" w:cstheme="minorHAnsi"/>
          <w:bCs/>
        </w:rPr>
      </w:pPr>
      <w:r w:rsidRPr="00385708">
        <w:rPr>
          <w:rFonts w:asciiTheme="minorHAnsi" w:hAnsiTheme="minorHAnsi" w:cstheme="minorHAnsi"/>
          <w:bCs/>
          <w:noProof/>
        </w:rPr>
        <w:drawing>
          <wp:inline distT="0" distB="0" distL="0" distR="0" wp14:anchorId="3A4266B0" wp14:editId="206A4229">
            <wp:extent cx="5759450" cy="2266950"/>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a:blip r:embed="rId13"/>
                    <a:stretch>
                      <a:fillRect/>
                    </a:stretch>
                  </pic:blipFill>
                  <pic:spPr>
                    <a:xfrm>
                      <a:off x="0" y="0"/>
                      <a:ext cx="5759450" cy="2266950"/>
                    </a:xfrm>
                    <a:prstGeom prst="rect">
                      <a:avLst/>
                    </a:prstGeom>
                  </pic:spPr>
                </pic:pic>
              </a:graphicData>
            </a:graphic>
          </wp:inline>
        </w:drawing>
      </w:r>
    </w:p>
    <w:p w14:paraId="75AE789F"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bCs/>
          <w:lang w:eastAsia="fr-CH"/>
        </w:rPr>
      </w:pPr>
      <w:r w:rsidRPr="00385708">
        <w:rPr>
          <w:rFonts w:asciiTheme="minorHAnsi" w:eastAsia="Times New Roman" w:hAnsiTheme="minorHAnsi" w:cstheme="minorHAnsi"/>
          <w:bCs/>
          <w:lang w:eastAsia="fr-CH"/>
        </w:rPr>
        <w:t>On peut utiliser cette fonction lorsque l'on pense que même si un segment dans son ensemble ne présente pas un taux de concordance d'au moins 65 % avec un segment figurant dans un modèle (et ne fera donc pas l'objet d'une suggestion), certaines sous parties de ce segment (un membre de phrase, une expression) peuvent figurer dans un modèle.</w:t>
      </w:r>
    </w:p>
    <w:p w14:paraId="41566539"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bCs/>
          <w:lang w:eastAsia="fr-CH"/>
        </w:rPr>
        <w:lastRenderedPageBreak/>
        <w:t>Note : même si le "String Match" est activé, le "</w:t>
      </w:r>
      <w:proofErr w:type="spellStart"/>
      <w:r w:rsidRPr="00385708">
        <w:rPr>
          <w:rFonts w:asciiTheme="minorHAnsi" w:eastAsia="Times New Roman" w:hAnsiTheme="minorHAnsi" w:cstheme="minorHAnsi"/>
          <w:bCs/>
          <w:lang w:eastAsia="fr-CH"/>
        </w:rPr>
        <w:t>Lookup</w:t>
      </w:r>
      <w:proofErr w:type="spellEnd"/>
      <w:r w:rsidRPr="00385708">
        <w:rPr>
          <w:rFonts w:asciiTheme="minorHAnsi" w:eastAsia="Times New Roman" w:hAnsiTheme="minorHAnsi" w:cstheme="minorHAnsi"/>
          <w:bCs/>
          <w:lang w:eastAsia="fr-CH"/>
        </w:rPr>
        <w:t>" peut donner des concordances qui n’ont pas été repérées par le "String Match", dont l’algorithme de recherche diffère.</w:t>
      </w:r>
    </w:p>
    <w:p w14:paraId="2A76001E"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b/>
          <w:bCs/>
          <w:lang w:eastAsia="fr-CH"/>
        </w:rPr>
      </w:pPr>
      <w:r w:rsidRPr="00385708">
        <w:rPr>
          <w:rFonts w:asciiTheme="minorHAnsi" w:hAnsiTheme="minorHAnsi" w:cstheme="minorHAnsi"/>
        </w:rPr>
        <w:t xml:space="preserve">3. </w:t>
      </w:r>
      <w:r w:rsidRPr="00385708">
        <w:rPr>
          <w:rFonts w:asciiTheme="minorHAnsi" w:eastAsia="Times New Roman" w:hAnsiTheme="minorHAnsi" w:cstheme="minorHAnsi"/>
          <w:b/>
          <w:bCs/>
          <w:lang w:eastAsia="fr-CH"/>
        </w:rPr>
        <w:t>Commencer le document en n'activant que l'index "Basic Instruments" et faire un à un tous les segments pour lesquels il y a une suggestion (sans oublier de réactiver les autres index après) :</w:t>
      </w:r>
    </w:p>
    <w:p w14:paraId="0BEF5286"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noProof/>
          <w:lang w:eastAsia="fr-CH"/>
        </w:rPr>
        <w:drawing>
          <wp:inline distT="0" distB="0" distL="0" distR="0" wp14:anchorId="2778D8AB" wp14:editId="621CCD52">
            <wp:extent cx="5759450" cy="4088765"/>
            <wp:effectExtent l="0" t="0" r="0"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4088765"/>
                    </a:xfrm>
                    <a:prstGeom prst="rect">
                      <a:avLst/>
                    </a:prstGeom>
                  </pic:spPr>
                </pic:pic>
              </a:graphicData>
            </a:graphic>
          </wp:inline>
        </w:drawing>
      </w:r>
    </w:p>
    <w:p w14:paraId="773D8710"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bCs/>
          <w:lang w:eastAsia="fr-CH"/>
        </w:rPr>
        <w:t>Note : ne pas oublier d’activer en même temps le "String Match" et d’utiliser la fonction "</w:t>
      </w:r>
      <w:proofErr w:type="spellStart"/>
      <w:r w:rsidRPr="00385708">
        <w:rPr>
          <w:rFonts w:asciiTheme="minorHAnsi" w:eastAsia="Times New Roman" w:hAnsiTheme="minorHAnsi" w:cstheme="minorHAnsi"/>
          <w:bCs/>
          <w:lang w:eastAsia="fr-CH"/>
        </w:rPr>
        <w:t>Lookup</w:t>
      </w:r>
      <w:proofErr w:type="spellEnd"/>
      <w:r w:rsidRPr="00385708">
        <w:rPr>
          <w:rFonts w:asciiTheme="minorHAnsi" w:eastAsia="Times New Roman" w:hAnsiTheme="minorHAnsi" w:cstheme="minorHAnsi"/>
          <w:bCs/>
          <w:lang w:eastAsia="fr-CH"/>
        </w:rPr>
        <w:t>" avec le seul index "Basic Instruments" activé si vous pensez qu’un segment de la phrase ou une expression doit figurer dans un modèle.</w:t>
      </w:r>
    </w:p>
    <w:p w14:paraId="0E736D59"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b/>
          <w:bCs/>
          <w:lang w:eastAsia="fr-CH"/>
        </w:rPr>
      </w:pPr>
      <w:r w:rsidRPr="00385708">
        <w:rPr>
          <w:rFonts w:asciiTheme="minorHAnsi" w:eastAsia="Times New Roman" w:hAnsiTheme="minorHAnsi" w:cstheme="minorHAnsi"/>
          <w:lang w:eastAsia="fr-CH"/>
        </w:rPr>
        <w:t xml:space="preserve">4. </w:t>
      </w:r>
      <w:r w:rsidRPr="00385708">
        <w:rPr>
          <w:rFonts w:asciiTheme="minorHAnsi" w:eastAsia="Times New Roman" w:hAnsiTheme="minorHAnsi" w:cstheme="minorHAnsi"/>
          <w:b/>
          <w:bCs/>
          <w:lang w:eastAsia="fr-CH"/>
        </w:rPr>
        <w:t xml:space="preserve">Utiliser le même procédé, mais ciblant encore plus en ne sélectionnant que le </w:t>
      </w:r>
      <w:proofErr w:type="spellStart"/>
      <w:r w:rsidRPr="00385708">
        <w:rPr>
          <w:rFonts w:asciiTheme="minorHAnsi" w:eastAsia="Times New Roman" w:hAnsiTheme="minorHAnsi" w:cstheme="minorHAnsi"/>
          <w:b/>
          <w:bCs/>
          <w:lang w:eastAsia="fr-CH"/>
        </w:rPr>
        <w:t>bitexte</w:t>
      </w:r>
      <w:proofErr w:type="spellEnd"/>
      <w:r w:rsidRPr="00385708">
        <w:rPr>
          <w:rFonts w:asciiTheme="minorHAnsi" w:eastAsia="Times New Roman" w:hAnsiTheme="minorHAnsi" w:cstheme="minorHAnsi"/>
          <w:b/>
          <w:bCs/>
          <w:lang w:eastAsia="fr-CH"/>
        </w:rPr>
        <w:t xml:space="preserve"> du modèle se rapportant du document que l’on traduit :</w:t>
      </w:r>
    </w:p>
    <w:p w14:paraId="7D369E9C"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noProof/>
          <w:lang w:eastAsia="fr-CH"/>
        </w:rPr>
        <w:drawing>
          <wp:inline distT="0" distB="0" distL="0" distR="0" wp14:anchorId="05FD9B49" wp14:editId="6D3AE07C">
            <wp:extent cx="4553585" cy="316274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53585" cy="3162741"/>
                    </a:xfrm>
                    <a:prstGeom prst="rect">
                      <a:avLst/>
                    </a:prstGeom>
                  </pic:spPr>
                </pic:pic>
              </a:graphicData>
            </a:graphic>
          </wp:inline>
        </w:drawing>
      </w:r>
    </w:p>
    <w:p w14:paraId="336FB81D"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noProof/>
          <w:lang w:eastAsia="fr-CH"/>
        </w:rPr>
        <w:lastRenderedPageBreak/>
        <w:drawing>
          <wp:inline distT="0" distB="0" distL="0" distR="0" wp14:anchorId="06C2F242" wp14:editId="7FD46F2B">
            <wp:extent cx="5759450" cy="289560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6"/>
                    <a:stretch>
                      <a:fillRect/>
                    </a:stretch>
                  </pic:blipFill>
                  <pic:spPr>
                    <a:xfrm>
                      <a:off x="0" y="0"/>
                      <a:ext cx="5759450" cy="2895600"/>
                    </a:xfrm>
                    <a:prstGeom prst="rect">
                      <a:avLst/>
                    </a:prstGeom>
                  </pic:spPr>
                </pic:pic>
              </a:graphicData>
            </a:graphic>
          </wp:inline>
        </w:drawing>
      </w:r>
    </w:p>
    <w:p w14:paraId="5FF70AAC"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r w:rsidRPr="00385708">
        <w:rPr>
          <w:rFonts w:asciiTheme="minorHAnsi" w:eastAsia="Times New Roman" w:hAnsiTheme="minorHAnsi" w:cstheme="minorHAnsi"/>
          <w:lang w:eastAsia="fr-CH"/>
        </w:rPr>
        <w:t>Note : là aussi, ne pas oublier d’activer le "String Match" et d’utiliser éventuellement le "</w:t>
      </w:r>
      <w:proofErr w:type="spellStart"/>
      <w:r w:rsidRPr="00385708">
        <w:rPr>
          <w:rFonts w:asciiTheme="minorHAnsi" w:eastAsia="Times New Roman" w:hAnsiTheme="minorHAnsi" w:cstheme="minorHAnsi"/>
          <w:lang w:eastAsia="fr-CH"/>
        </w:rPr>
        <w:t>Lookup</w:t>
      </w:r>
      <w:proofErr w:type="spellEnd"/>
      <w:r w:rsidRPr="00385708">
        <w:rPr>
          <w:rFonts w:asciiTheme="minorHAnsi" w:eastAsia="Times New Roman" w:hAnsiTheme="minorHAnsi" w:cstheme="minorHAnsi"/>
          <w:lang w:eastAsia="fr-CH"/>
        </w:rPr>
        <w:t>".</w:t>
      </w:r>
    </w:p>
    <w:p w14:paraId="23615608" w14:textId="4BD6CE16" w:rsidR="00385708" w:rsidRDefault="00385708" w:rsidP="00385708">
      <w:pPr>
        <w:rPr>
          <w:rFonts w:asciiTheme="minorHAnsi" w:hAnsiTheme="minorHAnsi" w:cstheme="minorHAnsi"/>
          <w:b/>
          <w:bCs/>
        </w:rPr>
      </w:pPr>
      <w:r w:rsidRPr="00385708">
        <w:rPr>
          <w:rFonts w:asciiTheme="minorHAnsi" w:hAnsiTheme="minorHAnsi" w:cstheme="minorHAnsi"/>
        </w:rPr>
        <w:t xml:space="preserve">5. </w:t>
      </w:r>
      <w:r w:rsidRPr="00385708">
        <w:rPr>
          <w:rFonts w:asciiTheme="minorHAnsi" w:hAnsiTheme="minorHAnsi" w:cstheme="minorHAnsi"/>
          <w:b/>
          <w:bCs/>
        </w:rPr>
        <w:t xml:space="preserve">Commencer le document en n'activant que l'index "Basic Instruments" et cocher "Apply </w:t>
      </w:r>
      <w:proofErr w:type="spellStart"/>
      <w:r w:rsidRPr="00385708">
        <w:rPr>
          <w:rFonts w:asciiTheme="minorHAnsi" w:hAnsiTheme="minorHAnsi" w:cstheme="minorHAnsi"/>
          <w:b/>
          <w:bCs/>
        </w:rPr>
        <w:t>text</w:t>
      </w:r>
      <w:proofErr w:type="spellEnd"/>
      <w:r w:rsidRPr="00385708">
        <w:rPr>
          <w:rFonts w:asciiTheme="minorHAnsi" w:hAnsiTheme="minorHAnsi" w:cstheme="minorHAnsi"/>
          <w:b/>
          <w:bCs/>
        </w:rPr>
        <w:t>" dans le menu "T" :</w:t>
      </w:r>
    </w:p>
    <w:p w14:paraId="0AACF936" w14:textId="77777777" w:rsidR="00F47A26" w:rsidRPr="00385708" w:rsidRDefault="00F47A26" w:rsidP="00385708">
      <w:pPr>
        <w:rPr>
          <w:rFonts w:asciiTheme="minorHAnsi" w:hAnsiTheme="minorHAnsi" w:cstheme="minorHAnsi"/>
          <w:b/>
          <w:bCs/>
        </w:rPr>
      </w:pPr>
    </w:p>
    <w:p w14:paraId="682E39CF" w14:textId="77777777" w:rsidR="00385708" w:rsidRPr="00385708" w:rsidRDefault="00385708" w:rsidP="00385708">
      <w:pPr>
        <w:rPr>
          <w:rFonts w:asciiTheme="minorHAnsi" w:hAnsiTheme="minorHAnsi" w:cstheme="minorHAnsi"/>
        </w:rPr>
      </w:pPr>
      <w:r w:rsidRPr="00385708">
        <w:rPr>
          <w:rFonts w:asciiTheme="minorHAnsi" w:hAnsiTheme="minorHAnsi" w:cstheme="minorHAnsi"/>
          <w:noProof/>
          <w:lang w:eastAsia="fr-CH"/>
        </w:rPr>
        <w:drawing>
          <wp:inline distT="0" distB="0" distL="0" distR="0" wp14:anchorId="13B9B05F" wp14:editId="55AFE7C7">
            <wp:extent cx="5759450" cy="1140059"/>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1140059"/>
                    </a:xfrm>
                    <a:prstGeom prst="rect">
                      <a:avLst/>
                    </a:prstGeom>
                  </pic:spPr>
                </pic:pic>
              </a:graphicData>
            </a:graphic>
          </wp:inline>
        </w:drawing>
      </w:r>
    </w:p>
    <w:p w14:paraId="506CB049" w14:textId="77777777" w:rsidR="00385708" w:rsidRPr="00385708" w:rsidRDefault="00385708" w:rsidP="00385708">
      <w:pPr>
        <w:spacing w:before="100" w:beforeAutospacing="1" w:after="100" w:afterAutospacing="1" w:line="240" w:lineRule="auto"/>
        <w:rPr>
          <w:rFonts w:asciiTheme="minorHAnsi" w:hAnsiTheme="minorHAnsi" w:cstheme="minorHAnsi"/>
        </w:rPr>
      </w:pPr>
    </w:p>
    <w:p w14:paraId="74B3C48C" w14:textId="77777777" w:rsidR="00385708" w:rsidRPr="00385708" w:rsidRDefault="00385708" w:rsidP="00385708">
      <w:pPr>
        <w:spacing w:before="100" w:beforeAutospacing="1" w:after="100" w:afterAutospacing="1" w:line="240" w:lineRule="auto"/>
        <w:rPr>
          <w:rFonts w:asciiTheme="minorHAnsi" w:hAnsiTheme="minorHAnsi" w:cstheme="minorHAnsi"/>
        </w:rPr>
      </w:pPr>
    </w:p>
    <w:p w14:paraId="2F881B82" w14:textId="77777777" w:rsidR="00385708" w:rsidRPr="00385708" w:rsidRDefault="00385708" w:rsidP="00385708">
      <w:pPr>
        <w:spacing w:before="100" w:beforeAutospacing="1" w:after="100" w:afterAutospacing="1" w:line="240" w:lineRule="auto"/>
        <w:rPr>
          <w:rFonts w:asciiTheme="minorHAnsi" w:hAnsiTheme="minorHAnsi" w:cstheme="minorHAnsi"/>
        </w:rPr>
      </w:pPr>
      <w:r w:rsidRPr="00385708">
        <w:rPr>
          <w:rFonts w:asciiTheme="minorHAnsi" w:hAnsiTheme="minorHAnsi" w:cstheme="minorHAnsi"/>
        </w:rPr>
        <w:t>Ce qui aura pour conséquence que toutes les suggestions provenant d'un modèle seront insérées en une fois, par exemple :</w:t>
      </w:r>
    </w:p>
    <w:p w14:paraId="13940C64" w14:textId="77777777" w:rsidR="00385708" w:rsidRPr="00385708" w:rsidRDefault="00385708" w:rsidP="00385708">
      <w:pPr>
        <w:spacing w:before="100" w:beforeAutospacing="1" w:after="100" w:afterAutospacing="1" w:line="240" w:lineRule="auto"/>
        <w:rPr>
          <w:rFonts w:asciiTheme="minorHAnsi" w:hAnsiTheme="minorHAnsi" w:cstheme="minorHAnsi"/>
          <w:b/>
          <w:bCs/>
        </w:rPr>
      </w:pPr>
      <w:r w:rsidRPr="00385708">
        <w:rPr>
          <w:rFonts w:asciiTheme="minorHAnsi" w:hAnsiTheme="minorHAnsi" w:cstheme="minorHAnsi"/>
          <w:noProof/>
          <w:lang w:eastAsia="fr-CH"/>
        </w:rPr>
        <w:drawing>
          <wp:inline distT="0" distB="0" distL="0" distR="0" wp14:anchorId="585BB122" wp14:editId="50A73826">
            <wp:extent cx="5759450" cy="2668083"/>
            <wp:effectExtent l="0" t="0" r="0" b="0"/>
            <wp:docPr id="12" name="Image 12" descr="http://csdev03.unog.un.org/fretrans/Techno/Comment%20exploiter%20les%20modeles%20de%20documents%20dans%20eLUNa_fichiers/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dev03.unog.un.org/fretrans/Techno/Comment%20exploiter%20les%20modeles%20de%20documents%20dans%20eLUNa_fichiers/image00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668083"/>
                    </a:xfrm>
                    <a:prstGeom prst="rect">
                      <a:avLst/>
                    </a:prstGeom>
                    <a:noFill/>
                    <a:ln>
                      <a:noFill/>
                    </a:ln>
                  </pic:spPr>
                </pic:pic>
              </a:graphicData>
            </a:graphic>
          </wp:inline>
        </w:drawing>
      </w:r>
    </w:p>
    <w:p w14:paraId="31AC1AB7"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bCs/>
          <w:lang w:eastAsia="fr-CH"/>
        </w:rPr>
      </w:pPr>
      <w:r w:rsidRPr="00385708">
        <w:rPr>
          <w:rFonts w:asciiTheme="minorHAnsi" w:eastAsia="Times New Roman" w:hAnsiTheme="minorHAnsi" w:cstheme="minorHAnsi"/>
          <w:bCs/>
          <w:lang w:eastAsia="fr-CH"/>
        </w:rPr>
        <w:t xml:space="preserve">L'inconvénient, comme à chaque fois que l'on utilise cette fonction, </w:t>
      </w:r>
      <w:proofErr w:type="spellStart"/>
      <w:r w:rsidRPr="00385708">
        <w:rPr>
          <w:rFonts w:asciiTheme="minorHAnsi" w:eastAsia="Times New Roman" w:hAnsiTheme="minorHAnsi" w:cstheme="minorHAnsi"/>
          <w:bCs/>
          <w:lang w:eastAsia="fr-CH"/>
        </w:rPr>
        <w:t>peut être</w:t>
      </w:r>
      <w:proofErr w:type="spellEnd"/>
      <w:r w:rsidRPr="00385708">
        <w:rPr>
          <w:rFonts w:asciiTheme="minorHAnsi" w:eastAsia="Times New Roman" w:hAnsiTheme="minorHAnsi" w:cstheme="minorHAnsi"/>
          <w:bCs/>
          <w:lang w:eastAsia="fr-CH"/>
        </w:rPr>
        <w:t xml:space="preserve"> qu'il insère la suggestion qui est en tête de liste, c'est à dire celle qui a le plus haut taux de concordance, alors que parfois la suggestion la plus pertinente n'est pas la première (par exemple lorsqu'il y a une erreur d'alignement, ou lorsqu'un même segment peut avoir une traduction différente selon le contexte). Ce risque est toutefois limité dans le cas des </w:t>
      </w:r>
      <w:r w:rsidRPr="00385708">
        <w:rPr>
          <w:rFonts w:asciiTheme="minorHAnsi" w:eastAsia="Times New Roman" w:hAnsiTheme="minorHAnsi" w:cstheme="minorHAnsi"/>
          <w:bCs/>
          <w:lang w:eastAsia="fr-CH"/>
        </w:rPr>
        <w:lastRenderedPageBreak/>
        <w:t xml:space="preserve">modèles puisque tous les </w:t>
      </w:r>
      <w:proofErr w:type="spellStart"/>
      <w:r w:rsidRPr="00385708">
        <w:rPr>
          <w:rFonts w:asciiTheme="minorHAnsi" w:eastAsia="Times New Roman" w:hAnsiTheme="minorHAnsi" w:cstheme="minorHAnsi"/>
          <w:bCs/>
          <w:lang w:eastAsia="fr-CH"/>
        </w:rPr>
        <w:t>bitextes</w:t>
      </w:r>
      <w:proofErr w:type="spellEnd"/>
      <w:r w:rsidRPr="00385708">
        <w:rPr>
          <w:rFonts w:asciiTheme="minorHAnsi" w:eastAsia="Times New Roman" w:hAnsiTheme="minorHAnsi" w:cstheme="minorHAnsi"/>
          <w:bCs/>
          <w:lang w:eastAsia="fr-CH"/>
        </w:rPr>
        <w:t xml:space="preserve"> ont été vérifiés manuellement (pas d'erreur d'alignement donc), et que les cas où une même formule est traduite d'une manière différente selon le comité sont rares. Il faut néanmoins toujours être vigilant lorsque l'on utilise cette fonction.</w:t>
      </w:r>
    </w:p>
    <w:p w14:paraId="3289B5C6"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lang w:eastAsia="fr-CH"/>
        </w:rPr>
      </w:pPr>
    </w:p>
    <w:p w14:paraId="680F37DB" w14:textId="77777777" w:rsidR="00385708" w:rsidRPr="00385708" w:rsidRDefault="00385708" w:rsidP="00385708">
      <w:pPr>
        <w:spacing w:before="100" w:beforeAutospacing="1" w:after="100" w:afterAutospacing="1" w:line="240" w:lineRule="auto"/>
        <w:rPr>
          <w:rFonts w:asciiTheme="minorHAnsi" w:hAnsiTheme="minorHAnsi" w:cstheme="minorHAnsi"/>
          <w:bCs/>
        </w:rPr>
      </w:pPr>
    </w:p>
    <w:p w14:paraId="2ADEBEFA" w14:textId="77777777" w:rsidR="00385708" w:rsidRPr="00385708" w:rsidRDefault="00385708" w:rsidP="00385708">
      <w:pPr>
        <w:spacing w:before="100" w:beforeAutospacing="1" w:after="100" w:afterAutospacing="1" w:line="240" w:lineRule="auto"/>
        <w:rPr>
          <w:rFonts w:asciiTheme="minorHAnsi" w:eastAsia="Times New Roman" w:hAnsiTheme="minorHAnsi" w:cstheme="minorHAnsi"/>
          <w:bCs/>
          <w:lang w:eastAsia="fr-CH"/>
        </w:rPr>
      </w:pPr>
    </w:p>
    <w:p w14:paraId="3E513E4F" w14:textId="77777777" w:rsidR="00385708" w:rsidRPr="00385708" w:rsidRDefault="00385708" w:rsidP="00385708">
      <w:pPr>
        <w:rPr>
          <w:rFonts w:asciiTheme="minorHAnsi" w:hAnsiTheme="minorHAnsi" w:cstheme="minorHAnsi"/>
        </w:rPr>
      </w:pPr>
    </w:p>
    <w:p w14:paraId="59BDBC0F" w14:textId="77777777" w:rsidR="009D3700" w:rsidRPr="00385708" w:rsidRDefault="009D3700" w:rsidP="0038728C">
      <w:pPr>
        <w:rPr>
          <w:rFonts w:asciiTheme="minorHAnsi" w:hAnsiTheme="minorHAnsi" w:cstheme="minorHAnsi"/>
        </w:rPr>
      </w:pPr>
    </w:p>
    <w:sectPr w:rsidR="009D3700" w:rsidRPr="00385708" w:rsidSect="007106BB">
      <w:pgSz w:w="11906" w:h="16838"/>
      <w:pgMar w:top="680" w:right="1418" w:bottom="68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193F6" w14:textId="77777777" w:rsidR="00CD6BF1" w:rsidRPr="00927979" w:rsidRDefault="00CD6BF1" w:rsidP="00927979">
      <w:pPr>
        <w:pStyle w:val="Pieddepage"/>
      </w:pPr>
    </w:p>
  </w:endnote>
  <w:endnote w:type="continuationSeparator" w:id="0">
    <w:p w14:paraId="3031A8ED" w14:textId="77777777" w:rsidR="00CD6BF1" w:rsidRPr="00927979" w:rsidRDefault="00CD6BF1" w:rsidP="00927979">
      <w:pPr>
        <w:pStyle w:val="Pieddepage"/>
      </w:pPr>
    </w:p>
  </w:endnote>
  <w:endnote w:type="continuationNotice" w:id="1">
    <w:p w14:paraId="01843AA4" w14:textId="77777777" w:rsidR="00CD6BF1" w:rsidRPr="00927979" w:rsidRDefault="00CD6BF1">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BCAD2" w14:textId="77777777" w:rsidR="00CD6BF1" w:rsidRPr="00927979" w:rsidRDefault="00CD6BF1" w:rsidP="00927979">
      <w:pPr>
        <w:pStyle w:val="Pieddepage"/>
        <w:tabs>
          <w:tab w:val="right" w:pos="2155"/>
        </w:tabs>
        <w:spacing w:after="80" w:line="240" w:lineRule="atLeast"/>
        <w:ind w:left="680"/>
        <w:rPr>
          <w:u w:val="single"/>
        </w:rPr>
      </w:pPr>
      <w:r w:rsidRPr="00927979">
        <w:rPr>
          <w:u w:val="single"/>
        </w:rPr>
        <w:tab/>
      </w:r>
    </w:p>
  </w:footnote>
  <w:footnote w:type="continuationSeparator" w:id="0">
    <w:p w14:paraId="56DB27A9" w14:textId="77777777" w:rsidR="00CD6BF1" w:rsidRPr="00927979" w:rsidRDefault="00CD6BF1" w:rsidP="00927979">
      <w:pPr>
        <w:pStyle w:val="Pieddepage"/>
        <w:tabs>
          <w:tab w:val="right" w:pos="2155"/>
        </w:tabs>
        <w:spacing w:after="80" w:line="240" w:lineRule="atLeast"/>
        <w:ind w:left="680"/>
        <w:rPr>
          <w:u w:val="single"/>
        </w:rPr>
      </w:pPr>
      <w:r>
        <w:rPr>
          <w:u w:val="single"/>
        </w:rPr>
        <w:tab/>
      </w:r>
    </w:p>
  </w:footnote>
  <w:footnote w:type="continuationNotice" w:id="1">
    <w:p w14:paraId="397347FD" w14:textId="77777777" w:rsidR="00CD6BF1" w:rsidRPr="00927979" w:rsidRDefault="00CD6BF1">
      <w:pPr>
        <w:spacing w:line="240" w:lineRule="auto"/>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4" w15:restartNumberingAfterBreak="0">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6" w15:restartNumberingAfterBreak="0">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5"/>
  </w:num>
  <w:num w:numId="6">
    <w:abstractNumId w:val="3"/>
  </w:num>
  <w:num w:numId="7">
    <w:abstractNumId w:val="5"/>
  </w:num>
  <w:num w:numId="8">
    <w:abstractNumId w:val="3"/>
  </w:num>
  <w:num w:numId="9">
    <w:abstractNumId w:val="0"/>
  </w:num>
  <w:num w:numId="10">
    <w:abstractNumId w:val="5"/>
  </w:num>
  <w:num w:numId="11">
    <w:abstractNumId w:val="3"/>
  </w:num>
  <w:num w:numId="1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fr-CH" w:vendorID="64" w:dllVersion="6" w:nlCheck="1" w:checkStyle="1"/>
  <w:activeWritingStyle w:appName="MSWord" w:lang="fr-CH" w:vendorID="64" w:dllVersion="0" w:nlCheck="1" w:checkStyle="0"/>
  <w:activeWritingStyle w:appName="MSWord" w:lang="fr-FR" w:vendorID="9" w:dllVersion="512" w:checkStyle="1"/>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rawingGridHorizontalSpacing w:val="39"/>
  <w:drawingGridVerticalSpacing w:val="107"/>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209B"/>
    <w:rsid w:val="00021B5E"/>
    <w:rsid w:val="00023B43"/>
    <w:rsid w:val="000419F9"/>
    <w:rsid w:val="00042311"/>
    <w:rsid w:val="00063F96"/>
    <w:rsid w:val="000672C4"/>
    <w:rsid w:val="000770C9"/>
    <w:rsid w:val="00092D7C"/>
    <w:rsid w:val="00097564"/>
    <w:rsid w:val="00117F2B"/>
    <w:rsid w:val="00132682"/>
    <w:rsid w:val="00145A4E"/>
    <w:rsid w:val="00151061"/>
    <w:rsid w:val="0019409D"/>
    <w:rsid w:val="001A0959"/>
    <w:rsid w:val="001B5375"/>
    <w:rsid w:val="001E1154"/>
    <w:rsid w:val="001E7C04"/>
    <w:rsid w:val="001F05FB"/>
    <w:rsid w:val="00220BB4"/>
    <w:rsid w:val="002509A0"/>
    <w:rsid w:val="0027216F"/>
    <w:rsid w:val="002C4A37"/>
    <w:rsid w:val="002E09B5"/>
    <w:rsid w:val="002F2A3C"/>
    <w:rsid w:val="002F5889"/>
    <w:rsid w:val="002F7E91"/>
    <w:rsid w:val="00323A01"/>
    <w:rsid w:val="003301D2"/>
    <w:rsid w:val="00345FEA"/>
    <w:rsid w:val="003539CE"/>
    <w:rsid w:val="00360972"/>
    <w:rsid w:val="00385708"/>
    <w:rsid w:val="0038728C"/>
    <w:rsid w:val="003A7B8B"/>
    <w:rsid w:val="004341FD"/>
    <w:rsid w:val="00440E37"/>
    <w:rsid w:val="00442505"/>
    <w:rsid w:val="00455683"/>
    <w:rsid w:val="0045799B"/>
    <w:rsid w:val="00466DB9"/>
    <w:rsid w:val="004678CD"/>
    <w:rsid w:val="0047468E"/>
    <w:rsid w:val="00496A01"/>
    <w:rsid w:val="004A3DD6"/>
    <w:rsid w:val="004D7BDB"/>
    <w:rsid w:val="0050022F"/>
    <w:rsid w:val="00504CE7"/>
    <w:rsid w:val="005222DC"/>
    <w:rsid w:val="00533B53"/>
    <w:rsid w:val="00550A7B"/>
    <w:rsid w:val="006528E0"/>
    <w:rsid w:val="00682AA0"/>
    <w:rsid w:val="006A1CEB"/>
    <w:rsid w:val="006A6FF3"/>
    <w:rsid w:val="006B0EE1"/>
    <w:rsid w:val="006B6852"/>
    <w:rsid w:val="00755E2A"/>
    <w:rsid w:val="007628D5"/>
    <w:rsid w:val="00785FDE"/>
    <w:rsid w:val="00791316"/>
    <w:rsid w:val="007D5914"/>
    <w:rsid w:val="007E6C7F"/>
    <w:rsid w:val="00807E38"/>
    <w:rsid w:val="0081677C"/>
    <w:rsid w:val="008230C9"/>
    <w:rsid w:val="0084762D"/>
    <w:rsid w:val="00872593"/>
    <w:rsid w:val="008A322F"/>
    <w:rsid w:val="008A3263"/>
    <w:rsid w:val="00927979"/>
    <w:rsid w:val="00941536"/>
    <w:rsid w:val="00973FAE"/>
    <w:rsid w:val="009B0328"/>
    <w:rsid w:val="009C6861"/>
    <w:rsid w:val="009D3700"/>
    <w:rsid w:val="009E247F"/>
    <w:rsid w:val="009E5394"/>
    <w:rsid w:val="00A00E4B"/>
    <w:rsid w:val="00A0459B"/>
    <w:rsid w:val="00A1618F"/>
    <w:rsid w:val="00A201F2"/>
    <w:rsid w:val="00A25E4A"/>
    <w:rsid w:val="00A447E1"/>
    <w:rsid w:val="00A478BB"/>
    <w:rsid w:val="00A53843"/>
    <w:rsid w:val="00A5540C"/>
    <w:rsid w:val="00A66881"/>
    <w:rsid w:val="00AA4364"/>
    <w:rsid w:val="00AC2E10"/>
    <w:rsid w:val="00AD0488"/>
    <w:rsid w:val="00AD78DC"/>
    <w:rsid w:val="00AF3B64"/>
    <w:rsid w:val="00B12372"/>
    <w:rsid w:val="00B145BA"/>
    <w:rsid w:val="00B23BF1"/>
    <w:rsid w:val="00B309B1"/>
    <w:rsid w:val="00B734B0"/>
    <w:rsid w:val="00B93053"/>
    <w:rsid w:val="00B93A4C"/>
    <w:rsid w:val="00BD41C1"/>
    <w:rsid w:val="00BF4D45"/>
    <w:rsid w:val="00C02F39"/>
    <w:rsid w:val="00C126C2"/>
    <w:rsid w:val="00C656A4"/>
    <w:rsid w:val="00C73D04"/>
    <w:rsid w:val="00C75821"/>
    <w:rsid w:val="00C85BB7"/>
    <w:rsid w:val="00C9345A"/>
    <w:rsid w:val="00CB42D0"/>
    <w:rsid w:val="00CC0C26"/>
    <w:rsid w:val="00CC24AE"/>
    <w:rsid w:val="00CD5628"/>
    <w:rsid w:val="00CD6BF1"/>
    <w:rsid w:val="00CE1525"/>
    <w:rsid w:val="00CE1EA4"/>
    <w:rsid w:val="00D034A8"/>
    <w:rsid w:val="00D478D1"/>
    <w:rsid w:val="00D51BBF"/>
    <w:rsid w:val="00D55762"/>
    <w:rsid w:val="00D85AD4"/>
    <w:rsid w:val="00DA77BA"/>
    <w:rsid w:val="00DF5D16"/>
    <w:rsid w:val="00E0209B"/>
    <w:rsid w:val="00E57748"/>
    <w:rsid w:val="00E66E56"/>
    <w:rsid w:val="00E812EF"/>
    <w:rsid w:val="00E862D7"/>
    <w:rsid w:val="00EC1D98"/>
    <w:rsid w:val="00EC4A11"/>
    <w:rsid w:val="00EC5738"/>
    <w:rsid w:val="00F22770"/>
    <w:rsid w:val="00F268B8"/>
    <w:rsid w:val="00F27761"/>
    <w:rsid w:val="00F3660C"/>
    <w:rsid w:val="00F47A26"/>
    <w:rsid w:val="00F54F09"/>
    <w:rsid w:val="00F55878"/>
    <w:rsid w:val="00F6508F"/>
    <w:rsid w:val="00F81F99"/>
    <w:rsid w:val="00F841D8"/>
    <w:rsid w:val="00F94129"/>
    <w:rsid w:val="00FA39E5"/>
    <w:rsid w:val="00FF4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68EB1CC9"/>
  <w15:chartTrackingRefBased/>
  <w15:docId w15:val="{94EA9F9D-B568-4C50-849C-96A5CF64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D16"/>
    <w:pPr>
      <w:suppressAutoHyphens/>
      <w:kinsoku w:val="0"/>
      <w:overflowPunct w:val="0"/>
      <w:autoSpaceDE w:val="0"/>
      <w:autoSpaceDN w:val="0"/>
      <w:adjustRightInd w:val="0"/>
      <w:snapToGrid w:val="0"/>
      <w:spacing w:line="240" w:lineRule="atLeast"/>
    </w:pPr>
    <w:rPr>
      <w:lang w:val="fr-CH"/>
    </w:rPr>
  </w:style>
  <w:style w:type="paragraph" w:styleId="Titre1">
    <w:name w:val="heading 1"/>
    <w:aliases w:val="Table_G"/>
    <w:basedOn w:val="SingleTxtG"/>
    <w:next w:val="SingleTxtG"/>
    <w:link w:val="Titre1Car"/>
    <w:qFormat/>
    <w:rsid w:val="00DF5D16"/>
    <w:pPr>
      <w:keepNext/>
      <w:keepLines/>
      <w:spacing w:after="0" w:line="240" w:lineRule="auto"/>
      <w:ind w:right="0"/>
      <w:jc w:val="left"/>
      <w:outlineLvl w:val="0"/>
    </w:pPr>
  </w:style>
  <w:style w:type="paragraph" w:styleId="Titre2">
    <w:name w:val="heading 2"/>
    <w:basedOn w:val="Normal"/>
    <w:next w:val="Normal"/>
    <w:qFormat/>
    <w:rsid w:val="00323A01"/>
    <w:pPr>
      <w:outlineLvl w:val="1"/>
    </w:pPr>
  </w:style>
  <w:style w:type="paragraph" w:styleId="Titre3">
    <w:name w:val="heading 3"/>
    <w:basedOn w:val="Normal"/>
    <w:next w:val="Normal"/>
    <w:qFormat/>
    <w:rsid w:val="00323A01"/>
    <w:pPr>
      <w:outlineLvl w:val="2"/>
    </w:pPr>
  </w:style>
  <w:style w:type="paragraph" w:styleId="Titre4">
    <w:name w:val="heading 4"/>
    <w:basedOn w:val="Normal"/>
    <w:next w:val="Normal"/>
    <w:qFormat/>
    <w:rsid w:val="00323A01"/>
    <w:pPr>
      <w:outlineLvl w:val="3"/>
    </w:pPr>
  </w:style>
  <w:style w:type="paragraph" w:styleId="Titre5">
    <w:name w:val="heading 5"/>
    <w:basedOn w:val="Normal"/>
    <w:next w:val="Normal"/>
    <w:qFormat/>
    <w:rsid w:val="00323A01"/>
    <w:pPr>
      <w:outlineLvl w:val="4"/>
    </w:pPr>
  </w:style>
  <w:style w:type="paragraph" w:styleId="Titre6">
    <w:name w:val="heading 6"/>
    <w:basedOn w:val="Normal"/>
    <w:next w:val="Normal"/>
    <w:qFormat/>
    <w:rsid w:val="00323A01"/>
    <w:pPr>
      <w:outlineLvl w:val="5"/>
    </w:pPr>
  </w:style>
  <w:style w:type="paragraph" w:styleId="Titre7">
    <w:name w:val="heading 7"/>
    <w:basedOn w:val="Normal"/>
    <w:next w:val="Normal"/>
    <w:qFormat/>
    <w:rsid w:val="00323A01"/>
    <w:pPr>
      <w:outlineLvl w:val="6"/>
    </w:pPr>
  </w:style>
  <w:style w:type="paragraph" w:styleId="Titre8">
    <w:name w:val="heading 8"/>
    <w:basedOn w:val="Normal"/>
    <w:next w:val="Normal"/>
    <w:qFormat/>
    <w:rsid w:val="00323A01"/>
    <w:pPr>
      <w:outlineLvl w:val="7"/>
    </w:pPr>
  </w:style>
  <w:style w:type="paragraph" w:styleId="Titre9">
    <w:name w:val="heading 9"/>
    <w:basedOn w:val="Normal"/>
    <w:next w:val="Normal"/>
    <w:qFormat/>
    <w:rsid w:val="00323A01"/>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aliases w:val="4_G"/>
    <w:rsid w:val="00DF5D16"/>
    <w:rPr>
      <w:rFonts w:ascii="Times New Roman" w:hAnsi="Times New Roman"/>
      <w:sz w:val="18"/>
      <w:vertAlign w:val="superscript"/>
      <w:lang w:val="fr-CH"/>
    </w:rPr>
  </w:style>
  <w:style w:type="paragraph" w:styleId="En-tte">
    <w:name w:val="header"/>
    <w:aliases w:val="6_G"/>
    <w:basedOn w:val="Normal"/>
    <w:next w:val="Normal"/>
    <w:link w:val="En-tteCar"/>
    <w:rsid w:val="00DF5D16"/>
    <w:pPr>
      <w:pBdr>
        <w:bottom w:val="single" w:sz="4" w:space="4" w:color="auto"/>
      </w:pBdr>
      <w:spacing w:line="240" w:lineRule="auto"/>
    </w:pPr>
    <w:rPr>
      <w:b/>
      <w:sz w:val="18"/>
    </w:rPr>
  </w:style>
  <w:style w:type="character" w:styleId="Numrodepage">
    <w:name w:val="page number"/>
    <w:aliases w:val="7_G"/>
    <w:rsid w:val="00DF5D16"/>
    <w:rPr>
      <w:rFonts w:ascii="Times New Roman" w:hAnsi="Times New Roman"/>
      <w:b/>
      <w:sz w:val="18"/>
      <w:lang w:val="fr-CH"/>
    </w:rPr>
  </w:style>
  <w:style w:type="paragraph" w:styleId="Pieddepage">
    <w:name w:val="footer"/>
    <w:aliases w:val="3_G"/>
    <w:basedOn w:val="Normal"/>
    <w:next w:val="Normal"/>
    <w:link w:val="PieddepageCar"/>
    <w:rsid w:val="00DF5D16"/>
    <w:pPr>
      <w:spacing w:line="240" w:lineRule="auto"/>
    </w:pPr>
    <w:rPr>
      <w:sz w:val="16"/>
    </w:rPr>
  </w:style>
  <w:style w:type="paragraph" w:styleId="Notedebasdepage">
    <w:name w:val="footnote text"/>
    <w:aliases w:val="5_G"/>
    <w:basedOn w:val="Normal"/>
    <w:link w:val="NotedebasdepageCar"/>
    <w:rsid w:val="00DF5D16"/>
    <w:pPr>
      <w:tabs>
        <w:tab w:val="right" w:pos="1021"/>
      </w:tabs>
      <w:spacing w:line="220" w:lineRule="exact"/>
      <w:ind w:left="1134" w:right="1134" w:hanging="1134"/>
    </w:pPr>
    <w:rPr>
      <w:sz w:val="18"/>
    </w:rPr>
  </w:style>
  <w:style w:type="character" w:styleId="Appeldenotedefin">
    <w:name w:val="endnote reference"/>
    <w:aliases w:val="1_G"/>
    <w:rsid w:val="00DF5D16"/>
    <w:rPr>
      <w:rFonts w:ascii="Times New Roman" w:hAnsi="Times New Roman"/>
      <w:sz w:val="18"/>
      <w:vertAlign w:val="superscript"/>
      <w:lang w:val="fr-CH"/>
    </w:rPr>
  </w:style>
  <w:style w:type="paragraph" w:styleId="Notedefin">
    <w:name w:val="endnote text"/>
    <w:aliases w:val="2_G"/>
    <w:basedOn w:val="Notedebasdepage"/>
    <w:link w:val="NotedefinCar"/>
    <w:rsid w:val="00DF5D16"/>
  </w:style>
  <w:style w:type="paragraph" w:customStyle="1" w:styleId="HMG">
    <w:name w:val="_ H __M_G"/>
    <w:basedOn w:val="Normal"/>
    <w:next w:val="Normal"/>
    <w:qFormat/>
    <w:rsid w:val="00DF5D16"/>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DF5D16"/>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DF5D16"/>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DF5D16"/>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DF5D16"/>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DF5D16"/>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DF5D16"/>
    <w:pPr>
      <w:spacing w:after="120"/>
      <w:ind w:left="1134" w:right="1134"/>
      <w:jc w:val="both"/>
    </w:pPr>
  </w:style>
  <w:style w:type="paragraph" w:customStyle="1" w:styleId="SLG">
    <w:name w:val="__S_L_G"/>
    <w:basedOn w:val="Normal"/>
    <w:next w:val="Normal"/>
    <w:rsid w:val="00DF5D16"/>
    <w:pPr>
      <w:keepNext/>
      <w:keepLines/>
      <w:spacing w:before="240" w:after="240" w:line="580" w:lineRule="exact"/>
      <w:ind w:left="1134" w:right="1134"/>
    </w:pPr>
    <w:rPr>
      <w:b/>
      <w:sz w:val="56"/>
    </w:rPr>
  </w:style>
  <w:style w:type="paragraph" w:customStyle="1" w:styleId="SMG">
    <w:name w:val="__S_M_G"/>
    <w:basedOn w:val="Normal"/>
    <w:next w:val="Normal"/>
    <w:rsid w:val="00DF5D16"/>
    <w:pPr>
      <w:keepNext/>
      <w:keepLines/>
      <w:spacing w:before="240" w:after="240" w:line="420" w:lineRule="exact"/>
      <w:ind w:left="1134" w:right="1134"/>
    </w:pPr>
    <w:rPr>
      <w:b/>
      <w:sz w:val="40"/>
    </w:rPr>
  </w:style>
  <w:style w:type="paragraph" w:customStyle="1" w:styleId="SSG">
    <w:name w:val="__S_S_G"/>
    <w:basedOn w:val="Normal"/>
    <w:next w:val="Normal"/>
    <w:rsid w:val="00DF5D16"/>
    <w:pPr>
      <w:keepNext/>
      <w:keepLines/>
      <w:spacing w:before="240" w:after="240" w:line="300" w:lineRule="exact"/>
      <w:ind w:left="1134" w:right="1134"/>
    </w:pPr>
    <w:rPr>
      <w:b/>
      <w:sz w:val="28"/>
    </w:rPr>
  </w:style>
  <w:style w:type="paragraph" w:customStyle="1" w:styleId="XLargeG">
    <w:name w:val="__XLarge_G"/>
    <w:basedOn w:val="Normal"/>
    <w:next w:val="Normal"/>
    <w:rsid w:val="00DF5D16"/>
    <w:pPr>
      <w:keepNext/>
      <w:keepLines/>
      <w:spacing w:before="240" w:after="240" w:line="420" w:lineRule="exact"/>
      <w:ind w:left="1134" w:right="1134"/>
    </w:pPr>
    <w:rPr>
      <w:b/>
      <w:sz w:val="40"/>
    </w:rPr>
  </w:style>
  <w:style w:type="paragraph" w:customStyle="1" w:styleId="Bullet1G">
    <w:name w:val="_Bullet 1_G"/>
    <w:basedOn w:val="Normal"/>
    <w:qFormat/>
    <w:rsid w:val="00DF5D16"/>
    <w:pPr>
      <w:numPr>
        <w:numId w:val="10"/>
      </w:numPr>
      <w:spacing w:after="120"/>
      <w:ind w:right="1134"/>
      <w:jc w:val="both"/>
    </w:pPr>
  </w:style>
  <w:style w:type="paragraph" w:customStyle="1" w:styleId="Bullet2G">
    <w:name w:val="_Bullet 2_G"/>
    <w:basedOn w:val="Normal"/>
    <w:qFormat/>
    <w:rsid w:val="00DF5D16"/>
    <w:pPr>
      <w:numPr>
        <w:numId w:val="11"/>
      </w:numPr>
      <w:spacing w:after="120"/>
      <w:ind w:right="1134"/>
      <w:jc w:val="both"/>
    </w:pPr>
  </w:style>
  <w:style w:type="table" w:styleId="Grilledutableau">
    <w:name w:val="Table Grid"/>
    <w:basedOn w:val="TableauNormal"/>
    <w:rsid w:val="00DF5D16"/>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semiHidden/>
    <w:rsid w:val="00DF5D16"/>
    <w:rPr>
      <w:color w:val="auto"/>
      <w:u w:val="none"/>
    </w:rPr>
  </w:style>
  <w:style w:type="character" w:styleId="Lienhypertextesuivivisit">
    <w:name w:val="FollowedHyperlink"/>
    <w:semiHidden/>
    <w:rsid w:val="00DF5D16"/>
    <w:rPr>
      <w:color w:val="auto"/>
      <w:u w:val="none"/>
    </w:rPr>
  </w:style>
  <w:style w:type="paragraph" w:customStyle="1" w:styleId="ParNoG">
    <w:name w:val="_ParNo_G"/>
    <w:basedOn w:val="SingleTxtG"/>
    <w:qFormat/>
    <w:rsid w:val="00DF5D16"/>
    <w:pPr>
      <w:numPr>
        <w:numId w:val="12"/>
      </w:numPr>
    </w:pPr>
  </w:style>
  <w:style w:type="character" w:customStyle="1" w:styleId="En-tteCar">
    <w:name w:val="En-tête Car"/>
    <w:aliases w:val="6_G Car"/>
    <w:link w:val="En-tte"/>
    <w:rsid w:val="00DF5D16"/>
    <w:rPr>
      <w:rFonts w:eastAsia="Times New Roman"/>
      <w:b/>
      <w:sz w:val="18"/>
      <w:lang w:eastAsia="en-US"/>
    </w:rPr>
  </w:style>
  <w:style w:type="character" w:customStyle="1" w:styleId="NotedebasdepageCar">
    <w:name w:val="Note de bas de page Car"/>
    <w:aliases w:val="5_G Car"/>
    <w:link w:val="Notedebasdepage"/>
    <w:rsid w:val="00DF5D16"/>
    <w:rPr>
      <w:rFonts w:eastAsia="Times New Roman"/>
      <w:sz w:val="18"/>
      <w:lang w:eastAsia="en-US"/>
    </w:rPr>
  </w:style>
  <w:style w:type="character" w:customStyle="1" w:styleId="NotedefinCar">
    <w:name w:val="Note de fin Car"/>
    <w:aliases w:val="2_G Car"/>
    <w:link w:val="Notedefin"/>
    <w:rsid w:val="00DF5D16"/>
    <w:rPr>
      <w:rFonts w:eastAsia="Times New Roman"/>
      <w:sz w:val="18"/>
      <w:lang w:eastAsia="en-US"/>
    </w:rPr>
  </w:style>
  <w:style w:type="character" w:customStyle="1" w:styleId="PieddepageCar">
    <w:name w:val="Pied de page Car"/>
    <w:aliases w:val="3_G Car"/>
    <w:link w:val="Pieddepage"/>
    <w:rsid w:val="00DF5D16"/>
    <w:rPr>
      <w:rFonts w:eastAsia="Times New Roman"/>
      <w:sz w:val="16"/>
      <w:lang w:eastAsia="en-US"/>
    </w:rPr>
  </w:style>
  <w:style w:type="character" w:customStyle="1" w:styleId="Titre1Car">
    <w:name w:val="Titre 1 Car"/>
    <w:aliases w:val="Table_G Car"/>
    <w:link w:val="Titre1"/>
    <w:rsid w:val="00DF5D16"/>
    <w:rPr>
      <w:rFonts w:eastAsia="Times New Roman"/>
      <w:lang w:eastAsia="en-US"/>
    </w:rPr>
  </w:style>
  <w:style w:type="character" w:styleId="Marquedecommentaire">
    <w:name w:val="annotation reference"/>
    <w:rsid w:val="004A3DD6"/>
    <w:rPr>
      <w:sz w:val="16"/>
      <w:szCs w:val="16"/>
    </w:rPr>
  </w:style>
  <w:style w:type="paragraph" w:styleId="Commentaire">
    <w:name w:val="annotation text"/>
    <w:basedOn w:val="Normal"/>
    <w:link w:val="CommentaireCar"/>
    <w:rsid w:val="004A3DD6"/>
  </w:style>
  <w:style w:type="character" w:customStyle="1" w:styleId="CommentaireCar">
    <w:name w:val="Commentaire Car"/>
    <w:link w:val="Commentaire"/>
    <w:rsid w:val="004A3DD6"/>
    <w:rPr>
      <w:rFonts w:eastAsia="Times New Roman"/>
      <w:lang w:eastAsia="en-US"/>
    </w:rPr>
  </w:style>
  <w:style w:type="paragraph" w:styleId="Objetducommentaire">
    <w:name w:val="annotation subject"/>
    <w:basedOn w:val="Commentaire"/>
    <w:next w:val="Commentaire"/>
    <w:link w:val="ObjetducommentaireCar"/>
    <w:rsid w:val="004A3DD6"/>
    <w:rPr>
      <w:b/>
      <w:bCs/>
    </w:rPr>
  </w:style>
  <w:style w:type="character" w:customStyle="1" w:styleId="ObjetducommentaireCar">
    <w:name w:val="Objet du commentaire Car"/>
    <w:link w:val="Objetducommentaire"/>
    <w:rsid w:val="004A3DD6"/>
    <w:rPr>
      <w:rFonts w:eastAsia="Times New Roman"/>
      <w:b/>
      <w:bCs/>
      <w:lang w:eastAsia="en-US"/>
    </w:rPr>
  </w:style>
  <w:style w:type="paragraph" w:styleId="Textedebulles">
    <w:name w:val="Balloon Text"/>
    <w:basedOn w:val="Normal"/>
    <w:link w:val="TextedebullesCar"/>
    <w:rsid w:val="004A3DD6"/>
    <w:pPr>
      <w:spacing w:line="240" w:lineRule="auto"/>
    </w:pPr>
    <w:rPr>
      <w:rFonts w:ascii="Tahoma" w:hAnsi="Tahoma" w:cs="Tahoma"/>
      <w:sz w:val="16"/>
      <w:szCs w:val="16"/>
    </w:rPr>
  </w:style>
  <w:style w:type="character" w:customStyle="1" w:styleId="TextedebullesCar">
    <w:name w:val="Texte de bulles Car"/>
    <w:link w:val="Textedebulles"/>
    <w:rsid w:val="004A3DD6"/>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947590">
      <w:bodyDiv w:val="1"/>
      <w:marLeft w:val="0"/>
      <w:marRight w:val="0"/>
      <w:marTop w:val="0"/>
      <w:marBottom w:val="0"/>
      <w:divBdr>
        <w:top w:val="none" w:sz="0" w:space="0" w:color="auto"/>
        <w:left w:val="none" w:sz="0" w:space="0" w:color="auto"/>
        <w:bottom w:val="none" w:sz="0" w:space="0" w:color="auto"/>
        <w:right w:val="none" w:sz="0" w:space="0" w:color="auto"/>
      </w:divBdr>
    </w:div>
    <w:div w:id="925073376">
      <w:bodyDiv w:val="1"/>
      <w:marLeft w:val="0"/>
      <w:marRight w:val="0"/>
      <w:marTop w:val="0"/>
      <w:marBottom w:val="0"/>
      <w:divBdr>
        <w:top w:val="none" w:sz="0" w:space="0" w:color="auto"/>
        <w:left w:val="none" w:sz="0" w:space="0" w:color="auto"/>
        <w:bottom w:val="none" w:sz="0" w:space="0" w:color="auto"/>
        <w:right w:val="none" w:sz="0" w:space="0" w:color="auto"/>
      </w:divBdr>
    </w:div>
    <w:div w:id="1553686095">
      <w:bodyDiv w:val="1"/>
      <w:marLeft w:val="0"/>
      <w:marRight w:val="0"/>
      <w:marTop w:val="0"/>
      <w:marBottom w:val="0"/>
      <w:divBdr>
        <w:top w:val="none" w:sz="0" w:space="0" w:color="auto"/>
        <w:left w:val="none" w:sz="0" w:space="0" w:color="auto"/>
        <w:bottom w:val="none" w:sz="0" w:space="0" w:color="auto"/>
        <w:right w:val="none" w:sz="0" w:space="0" w:color="auto"/>
      </w:divBdr>
    </w:div>
    <w:div w:id="1703359808">
      <w:bodyDiv w:val="1"/>
      <w:marLeft w:val="0"/>
      <w:marRight w:val="0"/>
      <w:marTop w:val="0"/>
      <w:marBottom w:val="0"/>
      <w:divBdr>
        <w:top w:val="none" w:sz="0" w:space="0" w:color="auto"/>
        <w:left w:val="none" w:sz="0" w:space="0" w:color="auto"/>
        <w:bottom w:val="none" w:sz="0" w:space="0" w:color="auto"/>
        <w:right w:val="none" w:sz="0" w:space="0" w:color="auto"/>
      </w:divBdr>
    </w:div>
    <w:div w:id="186798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conferences.unite.un.org/eluna/bitext/html/cb8f1de0-dc69-cc03-1078-d1a4aeb86755?Language1=English&amp;Language2=French&amp;segmentid=94ac1b88-c19f-4608-8787-7afcbf04de92&amp;fullmatch=True&amp;highlight=International%20Convention%20for%20%20the%20Protection%20of%20All%20Persons%20%20from%20Enforced%20Disappearan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0FF8-18B5-452A-B931-4F5768E67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584</Words>
  <Characters>3215</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Edouard Michel Salathe</dc:creator>
  <cp:keywords/>
  <dc:description/>
  <cp:lastModifiedBy>Edouard Salathé</cp:lastModifiedBy>
  <cp:revision>5</cp:revision>
  <cp:lastPrinted>2019-05-13T11:08:00Z</cp:lastPrinted>
  <dcterms:created xsi:type="dcterms:W3CDTF">2019-05-13T08:51:00Z</dcterms:created>
  <dcterms:modified xsi:type="dcterms:W3CDTF">2022-02-04T13:57:00Z</dcterms:modified>
</cp:coreProperties>
</file>