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35DD" w14:textId="5D6D0CB4" w:rsidR="005D0EBC" w:rsidRPr="00C157F8" w:rsidRDefault="005D0EBC" w:rsidP="00193957">
      <w:pPr>
        <w:tabs>
          <w:tab w:val="left" w:pos="567"/>
        </w:tabs>
        <w:jc w:val="center"/>
        <w:rPr>
          <w:b/>
          <w:bCs/>
        </w:rPr>
      </w:pPr>
    </w:p>
    <w:p w14:paraId="64F81CB0" w14:textId="5C7799C9" w:rsidR="004E261A" w:rsidRPr="00C157F8" w:rsidRDefault="004E261A" w:rsidP="00193957">
      <w:pPr>
        <w:tabs>
          <w:tab w:val="left" w:pos="567"/>
        </w:tabs>
        <w:jc w:val="center"/>
        <w:rPr>
          <w:b/>
          <w:bCs/>
          <w:sz w:val="32"/>
          <w:szCs w:val="32"/>
        </w:rPr>
      </w:pPr>
    </w:p>
    <w:p w14:paraId="1D7173A4" w14:textId="77777777" w:rsidR="004E261A" w:rsidRPr="004E261A" w:rsidRDefault="004E261A" w:rsidP="00193957">
      <w:pPr>
        <w:tabs>
          <w:tab w:val="left" w:pos="567"/>
        </w:tabs>
        <w:jc w:val="center"/>
        <w:rPr>
          <w:b/>
          <w:bCs/>
          <w:sz w:val="32"/>
          <w:szCs w:val="32"/>
          <w:lang w:val="fr-CH"/>
        </w:rPr>
      </w:pPr>
      <w:r w:rsidRPr="004E261A">
        <w:rPr>
          <w:b/>
          <w:bCs/>
          <w:sz w:val="32"/>
          <w:szCs w:val="32"/>
          <w:lang w:val="fr-CH"/>
        </w:rPr>
        <w:t>CONVENTION SUR L</w:t>
      </w:r>
      <w:r w:rsidR="009E3363">
        <w:rPr>
          <w:b/>
          <w:bCs/>
          <w:sz w:val="32"/>
          <w:szCs w:val="32"/>
          <w:lang w:val="fr-CH"/>
        </w:rPr>
        <w:t>’</w:t>
      </w:r>
      <w:r w:rsidR="007E05DD">
        <w:rPr>
          <w:b/>
          <w:bCs/>
          <w:sz w:val="32"/>
          <w:szCs w:val="32"/>
          <w:lang w:val="fr-CH"/>
        </w:rPr>
        <w:t>É</w:t>
      </w:r>
      <w:r w:rsidRPr="004E261A">
        <w:rPr>
          <w:b/>
          <w:bCs/>
          <w:sz w:val="32"/>
          <w:szCs w:val="32"/>
          <w:lang w:val="fr-CH"/>
        </w:rPr>
        <w:t>VALUATION DE L</w:t>
      </w:r>
      <w:r w:rsidR="009E3363">
        <w:rPr>
          <w:b/>
          <w:bCs/>
          <w:sz w:val="32"/>
          <w:szCs w:val="32"/>
          <w:lang w:val="fr-CH"/>
        </w:rPr>
        <w:t>’</w:t>
      </w:r>
      <w:r w:rsidRPr="004E261A">
        <w:rPr>
          <w:b/>
          <w:bCs/>
          <w:sz w:val="32"/>
          <w:szCs w:val="32"/>
          <w:lang w:val="fr-CH"/>
        </w:rPr>
        <w:t>IMPACT SUR L</w:t>
      </w:r>
      <w:r w:rsidR="009E3363">
        <w:rPr>
          <w:b/>
          <w:bCs/>
          <w:sz w:val="32"/>
          <w:szCs w:val="32"/>
          <w:lang w:val="fr-CH"/>
        </w:rPr>
        <w:t>’</w:t>
      </w:r>
      <w:r w:rsidRPr="004E261A">
        <w:rPr>
          <w:b/>
          <w:bCs/>
          <w:sz w:val="32"/>
          <w:szCs w:val="32"/>
          <w:lang w:val="fr-CH"/>
        </w:rPr>
        <w:t>ENVIRONNEMENT DANS UN CONTEXTE TRANSFRONTI</w:t>
      </w:r>
      <w:r w:rsidR="007E05DD">
        <w:rPr>
          <w:b/>
          <w:bCs/>
          <w:sz w:val="32"/>
          <w:szCs w:val="32"/>
          <w:lang w:val="fr-CH"/>
        </w:rPr>
        <w:t>È</w:t>
      </w:r>
      <w:r w:rsidRPr="004E261A">
        <w:rPr>
          <w:b/>
          <w:bCs/>
          <w:sz w:val="32"/>
          <w:szCs w:val="32"/>
          <w:lang w:val="fr-CH"/>
        </w:rPr>
        <w:t>RE</w:t>
      </w:r>
    </w:p>
    <w:p w14:paraId="246E1D0B" w14:textId="77777777" w:rsidR="004E261A" w:rsidRPr="00FA5103" w:rsidRDefault="004E261A" w:rsidP="00193957">
      <w:pPr>
        <w:tabs>
          <w:tab w:val="left" w:pos="567"/>
        </w:tabs>
        <w:jc w:val="center"/>
        <w:rPr>
          <w:b/>
          <w:bCs/>
          <w:sz w:val="28"/>
          <w:szCs w:val="28"/>
          <w:lang w:val="fr-CH"/>
        </w:rPr>
      </w:pPr>
    </w:p>
    <w:p w14:paraId="2F5CE6E5" w14:textId="77777777" w:rsidR="00BB5B02" w:rsidRDefault="004E261A" w:rsidP="00193957">
      <w:pPr>
        <w:tabs>
          <w:tab w:val="left" w:pos="567"/>
        </w:tabs>
        <w:jc w:val="center"/>
        <w:rPr>
          <w:b/>
          <w:bCs/>
          <w:sz w:val="28"/>
          <w:szCs w:val="28"/>
          <w:lang w:val="fr-CH"/>
        </w:rPr>
      </w:pPr>
      <w:r w:rsidRPr="00FA5103">
        <w:rPr>
          <w:b/>
          <w:bCs/>
          <w:sz w:val="28"/>
          <w:szCs w:val="28"/>
          <w:lang w:val="fr-CH"/>
        </w:rPr>
        <w:t>A</w:t>
      </w:r>
      <w:r w:rsidR="007E05DD" w:rsidRPr="00FA5103">
        <w:rPr>
          <w:b/>
          <w:bCs/>
          <w:sz w:val="28"/>
          <w:szCs w:val="28"/>
          <w:lang w:val="fr-CH"/>
        </w:rPr>
        <w:t>doptée à</w:t>
      </w:r>
      <w:r w:rsidRPr="00FA5103">
        <w:rPr>
          <w:b/>
          <w:bCs/>
          <w:sz w:val="28"/>
          <w:szCs w:val="28"/>
          <w:lang w:val="fr-CH"/>
        </w:rPr>
        <w:t xml:space="preserve"> E</w:t>
      </w:r>
      <w:r w:rsidR="007E05DD" w:rsidRPr="00FA5103">
        <w:rPr>
          <w:b/>
          <w:bCs/>
          <w:sz w:val="28"/>
          <w:szCs w:val="28"/>
          <w:lang w:val="fr-CH"/>
        </w:rPr>
        <w:t>spoo,</w:t>
      </w:r>
      <w:r w:rsidRPr="00FA5103">
        <w:rPr>
          <w:b/>
          <w:bCs/>
          <w:sz w:val="28"/>
          <w:szCs w:val="28"/>
          <w:lang w:val="fr-CH"/>
        </w:rPr>
        <w:t xml:space="preserve"> F</w:t>
      </w:r>
      <w:r w:rsidR="007E05DD" w:rsidRPr="00FA5103">
        <w:rPr>
          <w:b/>
          <w:bCs/>
          <w:sz w:val="28"/>
          <w:szCs w:val="28"/>
          <w:lang w:val="fr-CH"/>
        </w:rPr>
        <w:t>inlande</w:t>
      </w:r>
      <w:r w:rsidR="00747397" w:rsidRPr="00FA5103">
        <w:rPr>
          <w:b/>
          <w:bCs/>
          <w:sz w:val="28"/>
          <w:szCs w:val="28"/>
          <w:lang w:val="fr-CH"/>
        </w:rPr>
        <w:t xml:space="preserve">, </w:t>
      </w:r>
      <w:r w:rsidR="00747397">
        <w:rPr>
          <w:b/>
          <w:bCs/>
          <w:sz w:val="28"/>
          <w:szCs w:val="28"/>
          <w:lang w:val="fr-CH"/>
        </w:rPr>
        <w:t xml:space="preserve">le </w:t>
      </w:r>
      <w:r w:rsidRPr="00FA5103">
        <w:rPr>
          <w:b/>
          <w:bCs/>
          <w:sz w:val="28"/>
          <w:szCs w:val="28"/>
          <w:lang w:val="fr-CH"/>
        </w:rPr>
        <w:t xml:space="preserve">25 </w:t>
      </w:r>
      <w:r w:rsidR="00747397">
        <w:rPr>
          <w:b/>
          <w:bCs/>
          <w:sz w:val="28"/>
          <w:szCs w:val="28"/>
          <w:lang w:val="fr-CH"/>
        </w:rPr>
        <w:t>février</w:t>
      </w:r>
      <w:r w:rsidRPr="00FA5103">
        <w:rPr>
          <w:b/>
          <w:bCs/>
          <w:sz w:val="28"/>
          <w:szCs w:val="28"/>
          <w:lang w:val="fr-CH"/>
        </w:rPr>
        <w:t xml:space="preserve"> 1991</w:t>
      </w:r>
      <w:r w:rsidR="00747397">
        <w:rPr>
          <w:b/>
          <w:bCs/>
          <w:sz w:val="28"/>
          <w:szCs w:val="28"/>
          <w:lang w:val="fr-CH"/>
        </w:rPr>
        <w:br/>
      </w:r>
      <w:r w:rsidR="00BB5B02" w:rsidRPr="00747397">
        <w:rPr>
          <w:b/>
          <w:bCs/>
          <w:sz w:val="28"/>
          <w:szCs w:val="28"/>
          <w:lang w:val="fr-CH"/>
        </w:rPr>
        <w:t>telle qu</w:t>
      </w:r>
      <w:r w:rsidR="009E3363">
        <w:rPr>
          <w:b/>
          <w:bCs/>
          <w:sz w:val="28"/>
          <w:szCs w:val="28"/>
          <w:lang w:val="fr-CH"/>
        </w:rPr>
        <w:t>’</w:t>
      </w:r>
      <w:r w:rsidR="00BB5B02" w:rsidRPr="00747397">
        <w:rPr>
          <w:b/>
          <w:bCs/>
          <w:sz w:val="28"/>
          <w:szCs w:val="28"/>
          <w:lang w:val="fr-CH"/>
        </w:rPr>
        <w:t xml:space="preserve">amendée le </w:t>
      </w:r>
      <w:r w:rsidR="00837E52">
        <w:rPr>
          <w:b/>
          <w:bCs/>
          <w:sz w:val="28"/>
          <w:szCs w:val="28"/>
          <w:lang w:val="fr-CH"/>
        </w:rPr>
        <w:t xml:space="preserve">27 février 2001 </w:t>
      </w:r>
      <w:r w:rsidR="00CA656A">
        <w:rPr>
          <w:b/>
          <w:bCs/>
          <w:sz w:val="28"/>
          <w:szCs w:val="28"/>
          <w:lang w:val="fr-CH"/>
        </w:rPr>
        <w:t xml:space="preserve">et le </w:t>
      </w:r>
      <w:r w:rsidR="00CA656A" w:rsidRPr="00822231">
        <w:rPr>
          <w:b/>
          <w:bCs/>
          <w:sz w:val="28"/>
          <w:szCs w:val="28"/>
          <w:lang w:val="fr-CH"/>
        </w:rPr>
        <w:t>4 juin 2004</w:t>
      </w:r>
    </w:p>
    <w:p w14:paraId="1A12A600" w14:textId="77777777" w:rsidR="007E05DD" w:rsidRDefault="007E05DD" w:rsidP="00193957">
      <w:pPr>
        <w:tabs>
          <w:tab w:val="left" w:pos="567"/>
        </w:tabs>
        <w:jc w:val="center"/>
        <w:rPr>
          <w:b/>
          <w:bCs/>
          <w:sz w:val="28"/>
          <w:szCs w:val="28"/>
          <w:lang w:val="fr-CH"/>
        </w:rPr>
      </w:pPr>
    </w:p>
    <w:p w14:paraId="58771A6D" w14:textId="77777777" w:rsidR="007E05DD" w:rsidRPr="004E261A" w:rsidRDefault="007E05DD" w:rsidP="00193957">
      <w:pPr>
        <w:tabs>
          <w:tab w:val="left" w:pos="567"/>
        </w:tabs>
        <w:jc w:val="center"/>
        <w:rPr>
          <w:b/>
          <w:bCs/>
          <w:sz w:val="28"/>
          <w:szCs w:val="28"/>
          <w:lang w:val="fr-CH"/>
        </w:rPr>
      </w:pPr>
    </w:p>
    <w:p w14:paraId="6C3DABED" w14:textId="77777777" w:rsidR="004E261A" w:rsidRPr="00EC6C91" w:rsidRDefault="004E261A" w:rsidP="00193957">
      <w:pPr>
        <w:tabs>
          <w:tab w:val="left" w:pos="567"/>
        </w:tabs>
        <w:jc w:val="center"/>
        <w:rPr>
          <w:b/>
          <w:bCs/>
          <w:lang w:val="fr-CH"/>
        </w:rPr>
      </w:pPr>
    </w:p>
    <w:p w14:paraId="14F98542" w14:textId="77777777" w:rsidR="00C16966" w:rsidRDefault="004E261A" w:rsidP="00193957">
      <w:pPr>
        <w:tabs>
          <w:tab w:val="left" w:pos="567"/>
        </w:tabs>
        <w:jc w:val="center"/>
        <w:rPr>
          <w:b/>
          <w:bCs/>
          <w:lang w:val="fr-FR"/>
        </w:rPr>
      </w:pPr>
      <w:r w:rsidRPr="00EC6C91">
        <w:rPr>
          <w:lang w:val="fr-CH"/>
        </w:rPr>
        <w:br w:type="page"/>
      </w:r>
      <w:r w:rsidR="00C16966">
        <w:rPr>
          <w:b/>
          <w:bCs/>
          <w:lang w:val="fr-FR"/>
        </w:rPr>
        <w:lastRenderedPageBreak/>
        <w:t>CONVENTION SUR L</w:t>
      </w:r>
      <w:r w:rsidR="009E3363">
        <w:rPr>
          <w:b/>
          <w:bCs/>
          <w:lang w:val="fr-FR"/>
        </w:rPr>
        <w:t>’</w:t>
      </w:r>
      <w:r w:rsidR="00C16966">
        <w:rPr>
          <w:b/>
          <w:bCs/>
          <w:lang w:val="fr-FR"/>
        </w:rPr>
        <w:t>ÉVALUATION DE L</w:t>
      </w:r>
      <w:r w:rsidR="009E3363">
        <w:rPr>
          <w:b/>
          <w:bCs/>
          <w:lang w:val="fr-FR"/>
        </w:rPr>
        <w:t>’</w:t>
      </w:r>
      <w:r w:rsidR="00C16966">
        <w:rPr>
          <w:b/>
          <w:bCs/>
          <w:lang w:val="fr-FR"/>
        </w:rPr>
        <w:t>IMPACT SUR L</w:t>
      </w:r>
      <w:r w:rsidR="009E3363">
        <w:rPr>
          <w:b/>
          <w:bCs/>
          <w:lang w:val="fr-FR"/>
        </w:rPr>
        <w:t>’</w:t>
      </w:r>
      <w:r w:rsidR="00C16966">
        <w:rPr>
          <w:b/>
          <w:bCs/>
          <w:lang w:val="fr-FR"/>
        </w:rPr>
        <w:t>ENVIRONNEMENT</w:t>
      </w:r>
    </w:p>
    <w:p w14:paraId="4379E6A7" w14:textId="77777777" w:rsidR="00C16966" w:rsidRDefault="00C16966" w:rsidP="00193957">
      <w:pPr>
        <w:tabs>
          <w:tab w:val="left" w:pos="567"/>
        </w:tabs>
        <w:jc w:val="center"/>
        <w:rPr>
          <w:b/>
          <w:bCs/>
          <w:lang w:val="fr-FR"/>
        </w:rPr>
      </w:pPr>
      <w:r>
        <w:rPr>
          <w:b/>
          <w:bCs/>
          <w:lang w:val="fr-FR"/>
        </w:rPr>
        <w:t>DANS UN CONTEXTE TRANSFRONTIÈRE</w:t>
      </w:r>
    </w:p>
    <w:p w14:paraId="36927EEB" w14:textId="77777777" w:rsidR="00C16966" w:rsidRDefault="00C16966" w:rsidP="00193957">
      <w:pPr>
        <w:tabs>
          <w:tab w:val="left" w:pos="567"/>
        </w:tabs>
        <w:rPr>
          <w:lang w:val="fr-FR"/>
        </w:rPr>
      </w:pPr>
    </w:p>
    <w:p w14:paraId="2D1BC694" w14:textId="77777777" w:rsidR="00C16966" w:rsidRDefault="00C16966" w:rsidP="00193957">
      <w:pPr>
        <w:tabs>
          <w:tab w:val="left" w:pos="567"/>
        </w:tabs>
        <w:rPr>
          <w:lang w:val="fr-FR"/>
        </w:rPr>
      </w:pPr>
      <w:r>
        <w:rPr>
          <w:lang w:val="fr-FR"/>
        </w:rPr>
        <w:tab/>
      </w:r>
      <w:r w:rsidRPr="00B94C02">
        <w:rPr>
          <w:i/>
          <w:lang w:val="fr-FR"/>
        </w:rPr>
        <w:t>Les Parties à la présente Convention,</w:t>
      </w:r>
    </w:p>
    <w:p w14:paraId="1D9DE100" w14:textId="77777777" w:rsidR="00C16966" w:rsidRDefault="00C16966" w:rsidP="00193957">
      <w:pPr>
        <w:tabs>
          <w:tab w:val="left" w:pos="567"/>
        </w:tabs>
        <w:rPr>
          <w:lang w:val="fr-FR"/>
        </w:rPr>
      </w:pPr>
    </w:p>
    <w:p w14:paraId="4CCD908B" w14:textId="77777777" w:rsidR="00C16966" w:rsidRDefault="00C16966" w:rsidP="00193957">
      <w:pPr>
        <w:tabs>
          <w:tab w:val="left" w:pos="567"/>
        </w:tabs>
        <w:rPr>
          <w:lang w:val="fr-FR"/>
        </w:rPr>
      </w:pPr>
      <w:r>
        <w:rPr>
          <w:lang w:val="fr-FR"/>
        </w:rPr>
        <w:tab/>
      </w:r>
      <w:r w:rsidRPr="00B94C02">
        <w:rPr>
          <w:i/>
          <w:lang w:val="fr-FR"/>
        </w:rPr>
        <w:t>Conscientes</w:t>
      </w:r>
      <w:r>
        <w:rPr>
          <w:lang w:val="fr-FR"/>
        </w:rPr>
        <w:t xml:space="preserve"> des incidences réciproques des activités économiques et de leurs conséquences sur l</w:t>
      </w:r>
      <w:r w:rsidR="009E3363">
        <w:rPr>
          <w:lang w:val="fr-FR"/>
        </w:rPr>
        <w:t>’</w:t>
      </w:r>
      <w:r>
        <w:rPr>
          <w:lang w:val="fr-FR"/>
        </w:rPr>
        <w:t>environnement,</w:t>
      </w:r>
    </w:p>
    <w:p w14:paraId="052F12A5" w14:textId="77777777" w:rsidR="00C16966" w:rsidRDefault="00C16966" w:rsidP="00193957">
      <w:pPr>
        <w:tabs>
          <w:tab w:val="left" w:pos="567"/>
        </w:tabs>
        <w:rPr>
          <w:lang w:val="fr-FR"/>
        </w:rPr>
      </w:pPr>
    </w:p>
    <w:p w14:paraId="79EAF7DD" w14:textId="77777777" w:rsidR="00C16966" w:rsidRDefault="00C16966" w:rsidP="00193957">
      <w:pPr>
        <w:tabs>
          <w:tab w:val="left" w:pos="567"/>
        </w:tabs>
        <w:rPr>
          <w:lang w:val="fr-FR"/>
        </w:rPr>
      </w:pPr>
      <w:r>
        <w:rPr>
          <w:lang w:val="fr-FR"/>
        </w:rPr>
        <w:tab/>
      </w:r>
      <w:r w:rsidRPr="00B94C02">
        <w:rPr>
          <w:i/>
          <w:lang w:val="fr-FR"/>
        </w:rPr>
        <w:t>Affirmant</w:t>
      </w:r>
      <w:r>
        <w:rPr>
          <w:lang w:val="fr-FR"/>
        </w:rPr>
        <w:t xml:space="preserve"> la nécessité d</w:t>
      </w:r>
      <w:r w:rsidR="009E3363">
        <w:rPr>
          <w:lang w:val="fr-FR"/>
        </w:rPr>
        <w:t>’</w:t>
      </w:r>
      <w:r>
        <w:rPr>
          <w:lang w:val="fr-FR"/>
        </w:rPr>
        <w:t>assurer un développement écologiquement rationnel et durable,</w:t>
      </w:r>
    </w:p>
    <w:p w14:paraId="4633D4C4" w14:textId="77777777" w:rsidR="00C16966" w:rsidRDefault="00C16966" w:rsidP="00193957">
      <w:pPr>
        <w:tabs>
          <w:tab w:val="left" w:pos="567"/>
        </w:tabs>
        <w:rPr>
          <w:lang w:val="fr-FR"/>
        </w:rPr>
      </w:pPr>
    </w:p>
    <w:p w14:paraId="4D764A3B" w14:textId="77777777" w:rsidR="00C16966" w:rsidRDefault="00C16966" w:rsidP="00193957">
      <w:pPr>
        <w:tabs>
          <w:tab w:val="left" w:pos="567"/>
        </w:tabs>
        <w:rPr>
          <w:lang w:val="fr-FR"/>
        </w:rPr>
      </w:pPr>
      <w:r>
        <w:rPr>
          <w:lang w:val="fr-FR"/>
        </w:rPr>
        <w:tab/>
      </w:r>
      <w:r w:rsidRPr="00B94C02">
        <w:rPr>
          <w:i/>
          <w:lang w:val="fr-FR"/>
        </w:rPr>
        <w:t>Résolues</w:t>
      </w:r>
      <w:r>
        <w:rPr>
          <w:lang w:val="fr-FR"/>
        </w:rPr>
        <w:t xml:space="preserve"> à intensifier la coopération internationale dans le domaine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notamment dans un contexte transfrontière,</w:t>
      </w:r>
    </w:p>
    <w:p w14:paraId="4E0A89E8" w14:textId="77777777" w:rsidR="00C16966" w:rsidRDefault="00C16966" w:rsidP="00193957">
      <w:pPr>
        <w:tabs>
          <w:tab w:val="left" w:pos="567"/>
        </w:tabs>
        <w:rPr>
          <w:lang w:val="fr-FR"/>
        </w:rPr>
      </w:pPr>
    </w:p>
    <w:p w14:paraId="05596645" w14:textId="77777777" w:rsidR="00C16966" w:rsidRDefault="00C16966" w:rsidP="00193957">
      <w:pPr>
        <w:tabs>
          <w:tab w:val="left" w:pos="567"/>
        </w:tabs>
        <w:rPr>
          <w:lang w:val="fr-FR"/>
        </w:rPr>
      </w:pPr>
      <w:r>
        <w:rPr>
          <w:lang w:val="fr-FR"/>
        </w:rPr>
        <w:tab/>
      </w:r>
      <w:r w:rsidRPr="00B94C02">
        <w:rPr>
          <w:i/>
          <w:lang w:val="fr-FR"/>
        </w:rPr>
        <w:t>Conscientes</w:t>
      </w:r>
      <w:r>
        <w:rPr>
          <w:lang w:val="fr-FR"/>
        </w:rPr>
        <w:t xml:space="preserve"> de la nécessité et de l</w:t>
      </w:r>
      <w:r w:rsidR="009E3363">
        <w:rPr>
          <w:lang w:val="fr-FR"/>
        </w:rPr>
        <w:t>’</w:t>
      </w:r>
      <w:r>
        <w:rPr>
          <w:lang w:val="fr-FR"/>
        </w:rPr>
        <w:t>importance qu</w:t>
      </w:r>
      <w:r w:rsidR="009E3363">
        <w:rPr>
          <w:lang w:val="fr-FR"/>
        </w:rPr>
        <w:t>’</w:t>
      </w:r>
      <w:r>
        <w:rPr>
          <w:lang w:val="fr-FR"/>
        </w:rPr>
        <w:t>il y a à élaborer des politiques de caractère anticipatif et à prévenir, atténuer et surveiller tout impact préjudiciable important sur l</w:t>
      </w:r>
      <w:r w:rsidR="009E3363">
        <w:rPr>
          <w:lang w:val="fr-FR"/>
        </w:rPr>
        <w:t>’</w:t>
      </w:r>
      <w:r>
        <w:rPr>
          <w:lang w:val="fr-FR"/>
        </w:rPr>
        <w:t>environnement en général et, plus particulièrement, dans un contexte transfrontière,</w:t>
      </w:r>
    </w:p>
    <w:p w14:paraId="51B52880" w14:textId="77777777" w:rsidR="00C16966" w:rsidRDefault="00C16966" w:rsidP="00193957">
      <w:pPr>
        <w:tabs>
          <w:tab w:val="left" w:pos="567"/>
        </w:tabs>
        <w:rPr>
          <w:lang w:val="fr-FR"/>
        </w:rPr>
      </w:pPr>
    </w:p>
    <w:p w14:paraId="2DDFA29F" w14:textId="77777777" w:rsidR="00C16966" w:rsidRDefault="00C16966" w:rsidP="00193957">
      <w:pPr>
        <w:tabs>
          <w:tab w:val="left" w:pos="567"/>
        </w:tabs>
        <w:rPr>
          <w:lang w:val="fr-FR"/>
        </w:rPr>
      </w:pPr>
      <w:r>
        <w:rPr>
          <w:lang w:val="fr-FR"/>
        </w:rPr>
        <w:tab/>
      </w:r>
      <w:r w:rsidRPr="00B94C02">
        <w:rPr>
          <w:i/>
          <w:lang w:val="fr-FR"/>
        </w:rPr>
        <w:t>Rappelant</w:t>
      </w:r>
      <w:r>
        <w:rPr>
          <w:lang w:val="fr-FR"/>
        </w:rPr>
        <w:t xml:space="preserve"> les dispositions pertinentes de la Charte des Nations Unies, la Déclaration de la Conférence des Nations Unies sur l</w:t>
      </w:r>
      <w:r w:rsidR="009E3363">
        <w:rPr>
          <w:lang w:val="fr-FR"/>
        </w:rPr>
        <w:t>’</w:t>
      </w:r>
      <w:r>
        <w:rPr>
          <w:lang w:val="fr-FR"/>
        </w:rPr>
        <w:t>environnement (Conférence de Stockholm), l</w:t>
      </w:r>
      <w:r w:rsidR="009E3363">
        <w:rPr>
          <w:lang w:val="fr-FR"/>
        </w:rPr>
        <w:t>’</w:t>
      </w:r>
      <w:r>
        <w:rPr>
          <w:lang w:val="fr-FR"/>
        </w:rPr>
        <w:t>Acte final de la Conférence sur la sécurité et la coopération en Europe (CSCE) et les documents de clôture des Réunions de Madrid et de Vienne des représentants des Etats ayant participé à la CSCE,</w:t>
      </w:r>
    </w:p>
    <w:p w14:paraId="776E8BB8" w14:textId="77777777" w:rsidR="00C16966" w:rsidRDefault="00C16966" w:rsidP="00193957">
      <w:pPr>
        <w:tabs>
          <w:tab w:val="left" w:pos="567"/>
        </w:tabs>
        <w:rPr>
          <w:lang w:val="fr-FR"/>
        </w:rPr>
      </w:pPr>
    </w:p>
    <w:p w14:paraId="66F30981" w14:textId="77777777" w:rsidR="00C16966" w:rsidRDefault="00C16966" w:rsidP="00193957">
      <w:pPr>
        <w:tabs>
          <w:tab w:val="left" w:pos="567"/>
        </w:tabs>
        <w:rPr>
          <w:lang w:val="fr-FR"/>
        </w:rPr>
      </w:pPr>
      <w:r>
        <w:rPr>
          <w:lang w:val="fr-FR"/>
        </w:rPr>
        <w:tab/>
      </w:r>
      <w:r w:rsidRPr="00B94C02">
        <w:rPr>
          <w:i/>
          <w:lang w:val="fr-FR"/>
        </w:rPr>
        <w:t>Notant avec satisfaction</w:t>
      </w:r>
      <w:r>
        <w:rPr>
          <w:lang w:val="fr-FR"/>
        </w:rPr>
        <w:t xml:space="preserve"> les mesures que les Etats sont en train de prendre pour que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soit pratiquée en application de leurs lois et règlements administratifs et de leur politique nationale,</w:t>
      </w:r>
    </w:p>
    <w:p w14:paraId="14C076DA" w14:textId="77777777" w:rsidR="00C16966" w:rsidRDefault="00C16966" w:rsidP="00193957">
      <w:pPr>
        <w:tabs>
          <w:tab w:val="left" w:pos="567"/>
        </w:tabs>
        <w:rPr>
          <w:lang w:val="fr-FR"/>
        </w:rPr>
      </w:pPr>
    </w:p>
    <w:p w14:paraId="369C4CA2" w14:textId="77777777" w:rsidR="00C16966" w:rsidRDefault="00C16966" w:rsidP="00193957">
      <w:pPr>
        <w:tabs>
          <w:tab w:val="left" w:pos="567"/>
        </w:tabs>
        <w:rPr>
          <w:lang w:val="fr-FR"/>
        </w:rPr>
      </w:pPr>
      <w:r>
        <w:rPr>
          <w:lang w:val="fr-FR"/>
        </w:rPr>
        <w:tab/>
      </w:r>
      <w:r w:rsidRPr="00B94C02">
        <w:rPr>
          <w:i/>
          <w:lang w:val="fr-FR"/>
        </w:rPr>
        <w:t>Conscientes</w:t>
      </w:r>
      <w:r>
        <w:rPr>
          <w:lang w:val="fr-FR"/>
        </w:rPr>
        <w:t xml:space="preserve"> de la nécessité de prendre expressément en considération les facteurs environnementaux au début du processus décisionnel en recourant à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à tous les échelons administratifs voulus, en tant qu</w:t>
      </w:r>
      <w:r w:rsidR="009E3363">
        <w:rPr>
          <w:lang w:val="fr-FR"/>
        </w:rPr>
        <w:t>’</w:t>
      </w:r>
      <w:r>
        <w:rPr>
          <w:lang w:val="fr-FR"/>
        </w:rPr>
        <w:t>outil nécessaire pour améliorer la qualité des renseignements fournis aux responsables et leur permettre ainsi de prendre des décisions rationnelles du point de vue de l</w:t>
      </w:r>
      <w:r w:rsidR="009E3363">
        <w:rPr>
          <w:lang w:val="fr-FR"/>
        </w:rPr>
        <w:t>’</w:t>
      </w:r>
      <w:r>
        <w:rPr>
          <w:lang w:val="fr-FR"/>
        </w:rPr>
        <w:t>environnement en s</w:t>
      </w:r>
      <w:r w:rsidR="009E3363">
        <w:rPr>
          <w:lang w:val="fr-FR"/>
        </w:rPr>
        <w:t>’</w:t>
      </w:r>
      <w:r>
        <w:rPr>
          <w:lang w:val="fr-FR"/>
        </w:rPr>
        <w:t>attachant à limiter autant que possible l</w:t>
      </w:r>
      <w:r w:rsidR="009E3363">
        <w:rPr>
          <w:lang w:val="fr-FR"/>
        </w:rPr>
        <w:t>’</w:t>
      </w:r>
      <w:r>
        <w:rPr>
          <w:lang w:val="fr-FR"/>
        </w:rPr>
        <w:t>impact préjudiciable important des activités, notamment dans un contexte transfrontière,</w:t>
      </w:r>
    </w:p>
    <w:p w14:paraId="2534A89D" w14:textId="77777777" w:rsidR="00C16966" w:rsidRDefault="00C16966" w:rsidP="00193957">
      <w:pPr>
        <w:tabs>
          <w:tab w:val="left" w:pos="567"/>
        </w:tabs>
        <w:rPr>
          <w:lang w:val="fr-FR"/>
        </w:rPr>
      </w:pPr>
    </w:p>
    <w:p w14:paraId="703546A1" w14:textId="77777777" w:rsidR="00C16966" w:rsidRDefault="00C16966" w:rsidP="00193957">
      <w:pPr>
        <w:tabs>
          <w:tab w:val="left" w:pos="567"/>
        </w:tabs>
        <w:rPr>
          <w:lang w:val="fr-FR"/>
        </w:rPr>
      </w:pPr>
      <w:r>
        <w:rPr>
          <w:lang w:val="fr-FR"/>
        </w:rPr>
        <w:tab/>
      </w:r>
      <w:r w:rsidRPr="00B94C02">
        <w:rPr>
          <w:i/>
          <w:lang w:val="fr-FR"/>
        </w:rPr>
        <w:t>Ayant présents à l</w:t>
      </w:r>
      <w:r w:rsidR="009E3363">
        <w:rPr>
          <w:i/>
          <w:lang w:val="fr-FR"/>
        </w:rPr>
        <w:t>’</w:t>
      </w:r>
      <w:r w:rsidRPr="00B94C02">
        <w:rPr>
          <w:i/>
          <w:lang w:val="fr-FR"/>
        </w:rPr>
        <w:t>esprit</w:t>
      </w:r>
      <w:r>
        <w:rPr>
          <w:lang w:val="fr-FR"/>
        </w:rPr>
        <w:t xml:space="preserve"> les efforts déployés par les organisations internationales pour promouvoir la pratique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aux niveaux tant national qu</w:t>
      </w:r>
      <w:r w:rsidR="009E3363">
        <w:rPr>
          <w:lang w:val="fr-FR"/>
        </w:rPr>
        <w:t>’</w:t>
      </w:r>
      <w:r>
        <w:rPr>
          <w:lang w:val="fr-FR"/>
        </w:rPr>
        <w:t>international, tenant compte des travaux effectués sur le sujet sous les auspices de la Commission économique des Nations Unies pour l</w:t>
      </w:r>
      <w:r w:rsidR="009E3363">
        <w:rPr>
          <w:lang w:val="fr-FR"/>
        </w:rPr>
        <w:t>’</w:t>
      </w:r>
      <w:r>
        <w:rPr>
          <w:lang w:val="fr-FR"/>
        </w:rPr>
        <w:t>Europe, notamment des résultats du Séminaire sur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(septembre 1987, Varsovie (Pologne)) et prenant acte des Buts et Principes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adoptés par le Conseil d</w:t>
      </w:r>
      <w:r w:rsidR="009E3363">
        <w:rPr>
          <w:lang w:val="fr-FR"/>
        </w:rPr>
        <w:t>’</w:t>
      </w:r>
      <w:r>
        <w:rPr>
          <w:lang w:val="fr-FR"/>
        </w:rPr>
        <w:t>administration du Programme des Nations Unies pour l</w:t>
      </w:r>
      <w:r w:rsidR="009E3363">
        <w:rPr>
          <w:lang w:val="fr-FR"/>
        </w:rPr>
        <w:t>’</w:t>
      </w:r>
      <w:r>
        <w:rPr>
          <w:lang w:val="fr-FR"/>
        </w:rPr>
        <w:t>environnement, et de la Déclaration ministérielle sur le développement durable (mai 1990, Bergen (Norvège)),</w:t>
      </w:r>
    </w:p>
    <w:p w14:paraId="46E38626" w14:textId="77777777" w:rsidR="00C16966" w:rsidRDefault="00C16966" w:rsidP="00193957">
      <w:pPr>
        <w:tabs>
          <w:tab w:val="left" w:pos="567"/>
        </w:tabs>
        <w:rPr>
          <w:lang w:val="fr-FR"/>
        </w:rPr>
      </w:pPr>
    </w:p>
    <w:p w14:paraId="219E3CCB" w14:textId="77777777" w:rsidR="00C16966" w:rsidRDefault="00C16966" w:rsidP="00193957">
      <w:pPr>
        <w:tabs>
          <w:tab w:val="left" w:pos="567"/>
        </w:tabs>
        <w:rPr>
          <w:lang w:val="fr-FR"/>
        </w:rPr>
      </w:pPr>
      <w:r>
        <w:rPr>
          <w:lang w:val="fr-FR"/>
        </w:rPr>
        <w:tab/>
      </w:r>
      <w:r w:rsidRPr="00B94C02">
        <w:rPr>
          <w:i/>
          <w:lang w:val="fr-FR"/>
        </w:rPr>
        <w:t>Sont convenues</w:t>
      </w:r>
      <w:r>
        <w:rPr>
          <w:lang w:val="fr-FR"/>
        </w:rPr>
        <w:t xml:space="preserve"> de ce qui suit :</w:t>
      </w:r>
    </w:p>
    <w:p w14:paraId="4E8EFB2E" w14:textId="77777777" w:rsidR="00C16966" w:rsidRDefault="00C16966" w:rsidP="00193957">
      <w:pPr>
        <w:tabs>
          <w:tab w:val="left" w:pos="567"/>
        </w:tabs>
        <w:rPr>
          <w:lang w:val="fr-FR"/>
        </w:rPr>
      </w:pPr>
    </w:p>
    <w:p w14:paraId="5E46FFD5" w14:textId="77777777" w:rsidR="00C16966" w:rsidRDefault="00C16966" w:rsidP="000B2BA6">
      <w:pPr>
        <w:keepNext/>
        <w:keepLines/>
        <w:tabs>
          <w:tab w:val="left" w:pos="567"/>
        </w:tabs>
        <w:jc w:val="center"/>
        <w:rPr>
          <w:lang w:val="fr-FR"/>
        </w:rPr>
      </w:pPr>
      <w:r w:rsidRPr="00B94C02">
        <w:rPr>
          <w:i/>
          <w:lang w:val="fr-FR"/>
        </w:rPr>
        <w:lastRenderedPageBreak/>
        <w:t>Article premier</w:t>
      </w:r>
    </w:p>
    <w:p w14:paraId="64D16C56" w14:textId="77777777" w:rsidR="00C16966" w:rsidRDefault="00C16966" w:rsidP="000B2BA6">
      <w:pPr>
        <w:keepNext/>
        <w:keepLines/>
        <w:tabs>
          <w:tab w:val="left" w:pos="567"/>
        </w:tabs>
        <w:rPr>
          <w:lang w:val="fr-FR"/>
        </w:rPr>
      </w:pPr>
    </w:p>
    <w:p w14:paraId="513616E7" w14:textId="77777777" w:rsidR="00C16966" w:rsidRDefault="00C16966" w:rsidP="000B2BA6">
      <w:pPr>
        <w:keepNext/>
        <w:keepLines/>
        <w:tabs>
          <w:tab w:val="left" w:pos="567"/>
        </w:tabs>
        <w:jc w:val="center"/>
        <w:rPr>
          <w:lang w:val="fr-FR"/>
        </w:rPr>
      </w:pPr>
      <w:r>
        <w:rPr>
          <w:lang w:val="fr-FR"/>
        </w:rPr>
        <w:t>DEFINITIONS</w:t>
      </w:r>
    </w:p>
    <w:p w14:paraId="231978D5" w14:textId="77777777" w:rsidR="00C16966" w:rsidRDefault="00C16966" w:rsidP="00C157F8">
      <w:pPr>
        <w:keepNext/>
        <w:keepLines/>
        <w:tabs>
          <w:tab w:val="left" w:pos="567"/>
        </w:tabs>
        <w:rPr>
          <w:lang w:val="fr-FR"/>
        </w:rPr>
      </w:pPr>
    </w:p>
    <w:p w14:paraId="233D3FD9" w14:textId="77777777" w:rsidR="00C16966" w:rsidRDefault="00C16966" w:rsidP="00C157F8">
      <w:pPr>
        <w:keepNext/>
        <w:keepLines/>
        <w:tabs>
          <w:tab w:val="left" w:pos="567"/>
        </w:tabs>
        <w:rPr>
          <w:lang w:val="fr-FR"/>
        </w:rPr>
      </w:pPr>
      <w:r>
        <w:rPr>
          <w:lang w:val="fr-FR"/>
        </w:rPr>
        <w:tab/>
        <w:t>Aux fins de la présente Convention,</w:t>
      </w:r>
    </w:p>
    <w:p w14:paraId="7FC731B5" w14:textId="77777777" w:rsidR="00C16966" w:rsidRDefault="00C16966" w:rsidP="00193957">
      <w:pPr>
        <w:tabs>
          <w:tab w:val="left" w:pos="567"/>
        </w:tabs>
        <w:rPr>
          <w:lang w:val="fr-FR"/>
        </w:rPr>
      </w:pPr>
    </w:p>
    <w:p w14:paraId="17CAF0B5" w14:textId="77777777" w:rsidR="00C16966" w:rsidRDefault="00C16966" w:rsidP="00193957">
      <w:pPr>
        <w:tabs>
          <w:tab w:val="left" w:pos="567"/>
        </w:tabs>
        <w:rPr>
          <w:lang w:val="fr-FR"/>
        </w:rPr>
      </w:pPr>
      <w:r>
        <w:rPr>
          <w:lang w:val="fr-FR"/>
        </w:rPr>
        <w:tab/>
      </w:r>
      <w:r w:rsidR="00796CE5">
        <w:rPr>
          <w:lang w:val="fr-FR"/>
        </w:rPr>
        <w:t xml:space="preserve"> </w:t>
      </w:r>
      <w:r>
        <w:rPr>
          <w:lang w:val="fr-FR"/>
        </w:rPr>
        <w:t xml:space="preserve"> i)</w:t>
      </w:r>
      <w:r>
        <w:rPr>
          <w:lang w:val="fr-FR"/>
        </w:rPr>
        <w:tab/>
        <w:t xml:space="preserve">Le terme </w:t>
      </w:r>
      <w:r w:rsidR="009E3363">
        <w:rPr>
          <w:lang w:val="fr-FR"/>
        </w:rPr>
        <w:t>“</w:t>
      </w:r>
      <w:r>
        <w:rPr>
          <w:lang w:val="fr-FR"/>
        </w:rPr>
        <w:t>Parties</w:t>
      </w:r>
      <w:r w:rsidR="009E3363">
        <w:rPr>
          <w:lang w:val="fr-FR"/>
        </w:rPr>
        <w:t>”</w:t>
      </w:r>
      <w:r>
        <w:rPr>
          <w:lang w:val="fr-FR"/>
        </w:rPr>
        <w:t xml:space="preserve"> désigne, sauf indication contraire, les Parties contractantes à la présente Convention;</w:t>
      </w:r>
    </w:p>
    <w:p w14:paraId="5F80FE48" w14:textId="77777777" w:rsidR="00C16966" w:rsidRDefault="00C16966" w:rsidP="00193957">
      <w:pPr>
        <w:tabs>
          <w:tab w:val="left" w:pos="567"/>
        </w:tabs>
        <w:rPr>
          <w:lang w:val="fr-FR"/>
        </w:rPr>
      </w:pPr>
    </w:p>
    <w:p w14:paraId="72A808A3" w14:textId="77777777" w:rsidR="00C16966" w:rsidRDefault="00C16966" w:rsidP="00193957">
      <w:pPr>
        <w:tabs>
          <w:tab w:val="left" w:pos="567"/>
        </w:tabs>
        <w:rPr>
          <w:lang w:val="fr-FR"/>
        </w:rPr>
      </w:pPr>
      <w:r>
        <w:rPr>
          <w:lang w:val="fr-FR"/>
        </w:rPr>
        <w:tab/>
      </w:r>
      <w:r w:rsidR="00796CE5">
        <w:rPr>
          <w:lang w:val="fr-FR"/>
        </w:rPr>
        <w:t xml:space="preserve"> </w:t>
      </w:r>
      <w:r>
        <w:rPr>
          <w:lang w:val="fr-FR"/>
        </w:rPr>
        <w:t>ii)</w:t>
      </w:r>
      <w:r>
        <w:rPr>
          <w:lang w:val="fr-FR"/>
        </w:rPr>
        <w:tab/>
        <w:t>L</w:t>
      </w:r>
      <w:r w:rsidR="009E3363">
        <w:rPr>
          <w:lang w:val="fr-FR"/>
        </w:rPr>
        <w:t>’</w:t>
      </w:r>
      <w:r>
        <w:rPr>
          <w:lang w:val="fr-FR"/>
        </w:rPr>
        <w:t xml:space="preserve">expression </w:t>
      </w:r>
      <w:r w:rsidR="009E3363">
        <w:rPr>
          <w:lang w:val="fr-FR"/>
        </w:rPr>
        <w:t>“</w:t>
      </w:r>
      <w:r>
        <w:rPr>
          <w:lang w:val="fr-FR"/>
        </w:rPr>
        <w:t>Partie d</w:t>
      </w:r>
      <w:r w:rsidR="009E3363">
        <w:rPr>
          <w:lang w:val="fr-FR"/>
        </w:rPr>
        <w:t>’</w:t>
      </w:r>
      <w:r>
        <w:rPr>
          <w:lang w:val="fr-FR"/>
        </w:rPr>
        <w:t>origine</w:t>
      </w:r>
      <w:r w:rsidR="009E3363">
        <w:rPr>
          <w:lang w:val="fr-FR"/>
        </w:rPr>
        <w:t>”</w:t>
      </w:r>
      <w:r>
        <w:rPr>
          <w:lang w:val="fr-FR"/>
        </w:rPr>
        <w:t xml:space="preserve"> désigne la (ou les) Partie(s) contractante(s) à la présente Convention sous la juridiction de laquelle (ou desquelles) une activité proposée devrait être menée;</w:t>
      </w:r>
    </w:p>
    <w:p w14:paraId="3360586A" w14:textId="77777777" w:rsidR="00C16966" w:rsidRDefault="00C16966" w:rsidP="00193957">
      <w:pPr>
        <w:tabs>
          <w:tab w:val="left" w:pos="567"/>
        </w:tabs>
        <w:rPr>
          <w:lang w:val="fr-FR"/>
        </w:rPr>
      </w:pPr>
    </w:p>
    <w:p w14:paraId="122CB673" w14:textId="77777777" w:rsidR="00C16966" w:rsidRDefault="00C16966" w:rsidP="00193957">
      <w:pPr>
        <w:tabs>
          <w:tab w:val="left" w:pos="567"/>
        </w:tabs>
        <w:rPr>
          <w:lang w:val="fr-FR"/>
        </w:rPr>
      </w:pPr>
      <w:r>
        <w:rPr>
          <w:lang w:val="fr-FR"/>
        </w:rPr>
        <w:tab/>
        <w:t xml:space="preserve"> iii)</w:t>
      </w:r>
      <w:r>
        <w:rPr>
          <w:lang w:val="fr-FR"/>
        </w:rPr>
        <w:tab/>
        <w:t>L</w:t>
      </w:r>
      <w:r w:rsidR="009E3363">
        <w:rPr>
          <w:lang w:val="fr-FR"/>
        </w:rPr>
        <w:t>’</w:t>
      </w:r>
      <w:r>
        <w:rPr>
          <w:lang w:val="fr-FR"/>
        </w:rPr>
        <w:t xml:space="preserve">expression </w:t>
      </w:r>
      <w:r w:rsidR="009E3363">
        <w:rPr>
          <w:lang w:val="fr-FR"/>
        </w:rPr>
        <w:t>“</w:t>
      </w:r>
      <w:r>
        <w:rPr>
          <w:lang w:val="fr-FR"/>
        </w:rPr>
        <w:t>Partie touchée</w:t>
      </w:r>
      <w:r w:rsidR="009E3363">
        <w:rPr>
          <w:lang w:val="fr-FR"/>
        </w:rPr>
        <w:t>”</w:t>
      </w:r>
      <w:r>
        <w:rPr>
          <w:lang w:val="fr-FR"/>
        </w:rPr>
        <w:t xml:space="preserve"> désigne la (ou les) Partie(s) contractante(s) à la présente Convention sur laquelle (ou sur lesquelles) l</w:t>
      </w:r>
      <w:r w:rsidR="009E3363">
        <w:rPr>
          <w:lang w:val="fr-FR"/>
        </w:rPr>
        <w:t>’</w:t>
      </w:r>
      <w:r>
        <w:rPr>
          <w:lang w:val="fr-FR"/>
        </w:rPr>
        <w:t>activité proposée est susceptible d</w:t>
      </w:r>
      <w:r w:rsidR="009E3363">
        <w:rPr>
          <w:lang w:val="fr-FR"/>
        </w:rPr>
        <w:t>’</w:t>
      </w:r>
      <w:r>
        <w:rPr>
          <w:lang w:val="fr-FR"/>
        </w:rPr>
        <w:t>avoir un impact transfrontière;</w:t>
      </w:r>
    </w:p>
    <w:p w14:paraId="58600862" w14:textId="77777777" w:rsidR="00C16966" w:rsidRDefault="00C16966" w:rsidP="00193957">
      <w:pPr>
        <w:tabs>
          <w:tab w:val="left" w:pos="567"/>
        </w:tabs>
        <w:rPr>
          <w:lang w:val="fr-FR"/>
        </w:rPr>
      </w:pPr>
    </w:p>
    <w:p w14:paraId="772E70B0" w14:textId="77777777" w:rsidR="00C16966" w:rsidRDefault="00C16966" w:rsidP="00193957">
      <w:pPr>
        <w:tabs>
          <w:tab w:val="left" w:pos="567"/>
        </w:tabs>
        <w:rPr>
          <w:lang w:val="fr-FR"/>
        </w:rPr>
      </w:pPr>
      <w:r>
        <w:rPr>
          <w:lang w:val="fr-FR"/>
        </w:rPr>
        <w:tab/>
      </w:r>
      <w:r w:rsidR="00796CE5">
        <w:rPr>
          <w:lang w:val="fr-FR"/>
        </w:rPr>
        <w:t xml:space="preserve"> </w:t>
      </w:r>
      <w:r>
        <w:rPr>
          <w:lang w:val="fr-FR"/>
        </w:rPr>
        <w:t>iv)</w:t>
      </w:r>
      <w:r>
        <w:rPr>
          <w:lang w:val="fr-FR"/>
        </w:rPr>
        <w:tab/>
        <w:t>L</w:t>
      </w:r>
      <w:r w:rsidR="009E3363">
        <w:rPr>
          <w:lang w:val="fr-FR"/>
        </w:rPr>
        <w:t>’</w:t>
      </w:r>
      <w:r>
        <w:rPr>
          <w:lang w:val="fr-FR"/>
        </w:rPr>
        <w:t xml:space="preserve">expression </w:t>
      </w:r>
      <w:r w:rsidR="009E3363">
        <w:rPr>
          <w:lang w:val="fr-FR"/>
        </w:rPr>
        <w:t>“</w:t>
      </w:r>
      <w:r>
        <w:rPr>
          <w:lang w:val="fr-FR"/>
        </w:rPr>
        <w:t>Parties concernées</w:t>
      </w:r>
      <w:r w:rsidR="009E3363">
        <w:rPr>
          <w:lang w:val="fr-FR"/>
        </w:rPr>
        <w:t>”</w:t>
      </w:r>
      <w:r>
        <w:rPr>
          <w:lang w:val="fr-FR"/>
        </w:rPr>
        <w:t xml:space="preserve"> désigne la Partie d</w:t>
      </w:r>
      <w:r w:rsidR="009E3363">
        <w:rPr>
          <w:lang w:val="fr-FR"/>
        </w:rPr>
        <w:t>’</w:t>
      </w:r>
      <w:r>
        <w:rPr>
          <w:lang w:val="fr-FR"/>
        </w:rPr>
        <w:t>origine et la Partie touchée qui procèdent à une évaluation de l</w:t>
      </w:r>
      <w:r w:rsidR="009E3363">
        <w:rPr>
          <w:lang w:val="fr-FR"/>
        </w:rPr>
        <w:t>’</w:t>
      </w:r>
      <w:r>
        <w:rPr>
          <w:lang w:val="fr-FR"/>
        </w:rPr>
        <w:t>impact sur l</w:t>
      </w:r>
      <w:r w:rsidR="009E3363">
        <w:rPr>
          <w:lang w:val="fr-FR"/>
        </w:rPr>
        <w:t>’</w:t>
      </w:r>
      <w:r>
        <w:rPr>
          <w:lang w:val="fr-FR"/>
        </w:rPr>
        <w:t>environnement en application de la présente Convention;</w:t>
      </w:r>
    </w:p>
    <w:p w14:paraId="4BA60F04" w14:textId="77777777" w:rsidR="00C16966" w:rsidRDefault="00C16966" w:rsidP="00193957">
      <w:pPr>
        <w:tabs>
          <w:tab w:val="left" w:pos="567"/>
        </w:tabs>
        <w:rPr>
          <w:lang w:val="fr-FR"/>
        </w:rPr>
      </w:pPr>
    </w:p>
    <w:p w14:paraId="3C9AE8B1" w14:textId="77777777" w:rsidR="00C16966" w:rsidRDefault="00C16966" w:rsidP="00193957">
      <w:pPr>
        <w:tabs>
          <w:tab w:val="left" w:pos="567"/>
        </w:tabs>
        <w:rPr>
          <w:lang w:val="fr-FR"/>
        </w:rPr>
      </w:pPr>
      <w:r>
        <w:rPr>
          <w:lang w:val="fr-FR"/>
        </w:rPr>
        <w:tab/>
      </w:r>
      <w:r w:rsidR="00796CE5">
        <w:rPr>
          <w:lang w:val="fr-FR"/>
        </w:rPr>
        <w:t xml:space="preserve"> </w:t>
      </w:r>
      <w:r>
        <w:rPr>
          <w:lang w:val="fr-FR"/>
        </w:rPr>
        <w:t xml:space="preserve"> v)</w:t>
      </w:r>
      <w:r>
        <w:rPr>
          <w:lang w:val="fr-FR"/>
        </w:rPr>
        <w:tab/>
        <w:t>L</w:t>
      </w:r>
      <w:r w:rsidR="009E3363">
        <w:rPr>
          <w:lang w:val="fr-FR"/>
        </w:rPr>
        <w:t>’</w:t>
      </w:r>
      <w:r>
        <w:rPr>
          <w:lang w:val="fr-FR"/>
        </w:rPr>
        <w:t xml:space="preserve">expression </w:t>
      </w:r>
      <w:r w:rsidR="009E3363">
        <w:rPr>
          <w:lang w:val="fr-FR"/>
        </w:rPr>
        <w:t>“</w:t>
      </w:r>
      <w:r>
        <w:rPr>
          <w:lang w:val="fr-FR"/>
        </w:rPr>
        <w:t>activité proposée</w:t>
      </w:r>
      <w:r w:rsidR="009E3363">
        <w:rPr>
          <w:lang w:val="fr-FR"/>
        </w:rPr>
        <w:t>”</w:t>
      </w:r>
      <w:r>
        <w:rPr>
          <w:lang w:val="fr-FR"/>
        </w:rPr>
        <w:t xml:space="preserve"> désigne toute activité ou toute modification majeure d</w:t>
      </w:r>
      <w:r w:rsidR="009E3363">
        <w:rPr>
          <w:lang w:val="fr-FR"/>
        </w:rPr>
        <w:t>’</w:t>
      </w:r>
      <w:r>
        <w:rPr>
          <w:lang w:val="fr-FR"/>
        </w:rPr>
        <w:t>une activité, dont l</w:t>
      </w:r>
      <w:r w:rsidR="009E3363">
        <w:rPr>
          <w:lang w:val="fr-FR"/>
        </w:rPr>
        <w:t>’</w:t>
      </w:r>
      <w:r>
        <w:rPr>
          <w:lang w:val="fr-FR"/>
        </w:rPr>
        <w:t>exécution doit faire l</w:t>
      </w:r>
      <w:r w:rsidR="009E3363">
        <w:rPr>
          <w:lang w:val="fr-FR"/>
        </w:rPr>
        <w:t>’</w:t>
      </w:r>
      <w:r>
        <w:rPr>
          <w:lang w:val="fr-FR"/>
        </w:rPr>
        <w:t>objet d</w:t>
      </w:r>
      <w:r w:rsidR="009E3363">
        <w:rPr>
          <w:lang w:val="fr-FR"/>
        </w:rPr>
        <w:t>’</w:t>
      </w:r>
      <w:r>
        <w:rPr>
          <w:lang w:val="fr-FR"/>
        </w:rPr>
        <w:t>une décision d</w:t>
      </w:r>
      <w:r w:rsidR="009E3363">
        <w:rPr>
          <w:lang w:val="fr-FR"/>
        </w:rPr>
        <w:t>’</w:t>
      </w:r>
      <w:r>
        <w:rPr>
          <w:lang w:val="fr-FR"/>
        </w:rPr>
        <w:t>une autorité compétente suivant toute procédure nationale applicable;</w:t>
      </w:r>
    </w:p>
    <w:p w14:paraId="1DDD98C8" w14:textId="77777777" w:rsidR="00C16966" w:rsidRDefault="00C16966" w:rsidP="00193957">
      <w:pPr>
        <w:tabs>
          <w:tab w:val="left" w:pos="567"/>
        </w:tabs>
        <w:rPr>
          <w:lang w:val="fr-FR"/>
        </w:rPr>
      </w:pPr>
    </w:p>
    <w:p w14:paraId="593AF943" w14:textId="77777777" w:rsidR="00C16966" w:rsidRDefault="00C16966" w:rsidP="00193957">
      <w:pPr>
        <w:tabs>
          <w:tab w:val="left" w:pos="567"/>
        </w:tabs>
        <w:rPr>
          <w:lang w:val="fr-FR"/>
        </w:rPr>
      </w:pPr>
      <w:r>
        <w:rPr>
          <w:lang w:val="fr-FR"/>
        </w:rPr>
        <w:tab/>
      </w:r>
      <w:r w:rsidR="00796CE5">
        <w:rPr>
          <w:lang w:val="fr-FR"/>
        </w:rPr>
        <w:t xml:space="preserve"> </w:t>
      </w:r>
      <w:r>
        <w:rPr>
          <w:lang w:val="fr-FR"/>
        </w:rPr>
        <w:t>vi)</w:t>
      </w:r>
      <w:r>
        <w:rPr>
          <w:lang w:val="fr-FR"/>
        </w:rPr>
        <w:tab/>
        <w:t>L</w:t>
      </w:r>
      <w:r w:rsidR="009E3363">
        <w:rPr>
          <w:lang w:val="fr-FR"/>
        </w:rPr>
        <w:t>’</w:t>
      </w:r>
      <w:r>
        <w:rPr>
          <w:lang w:val="fr-FR"/>
        </w:rPr>
        <w:t xml:space="preserve">expression </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w:t>
      </w:r>
      <w:r w:rsidR="009E3363">
        <w:rPr>
          <w:lang w:val="fr-FR"/>
        </w:rPr>
        <w:t>”</w:t>
      </w:r>
      <w:r>
        <w:rPr>
          <w:lang w:val="fr-FR"/>
        </w:rPr>
        <w:t xml:space="preserve"> désigne une procédure nationale ayant pour objet d</w:t>
      </w:r>
      <w:r w:rsidR="009E3363">
        <w:rPr>
          <w:lang w:val="fr-FR"/>
        </w:rPr>
        <w:t>’</w:t>
      </w:r>
      <w:r>
        <w:rPr>
          <w:lang w:val="fr-FR"/>
        </w:rPr>
        <w:t>évaluer l</w:t>
      </w:r>
      <w:r w:rsidR="009E3363">
        <w:rPr>
          <w:lang w:val="fr-FR"/>
        </w:rPr>
        <w:t>’</w:t>
      </w:r>
      <w:r>
        <w:rPr>
          <w:lang w:val="fr-FR"/>
        </w:rPr>
        <w:t>impact probable d</w:t>
      </w:r>
      <w:r w:rsidR="009E3363">
        <w:rPr>
          <w:lang w:val="fr-FR"/>
        </w:rPr>
        <w:t>’</w:t>
      </w:r>
      <w:r>
        <w:rPr>
          <w:lang w:val="fr-FR"/>
        </w:rPr>
        <w:t>une activité proposée sur l</w:t>
      </w:r>
      <w:r w:rsidR="009E3363">
        <w:rPr>
          <w:lang w:val="fr-FR"/>
        </w:rPr>
        <w:t>’</w:t>
      </w:r>
      <w:r>
        <w:rPr>
          <w:lang w:val="fr-FR"/>
        </w:rPr>
        <w:t>environnement;</w:t>
      </w:r>
    </w:p>
    <w:p w14:paraId="4679598E" w14:textId="77777777" w:rsidR="00C16966" w:rsidRDefault="00C16966" w:rsidP="00193957">
      <w:pPr>
        <w:tabs>
          <w:tab w:val="left" w:pos="567"/>
        </w:tabs>
        <w:rPr>
          <w:lang w:val="fr-FR"/>
        </w:rPr>
      </w:pPr>
    </w:p>
    <w:p w14:paraId="386D6ABD" w14:textId="77777777" w:rsidR="00C16966" w:rsidRDefault="00C16966" w:rsidP="00193957">
      <w:pPr>
        <w:tabs>
          <w:tab w:val="left" w:pos="567"/>
        </w:tabs>
        <w:rPr>
          <w:lang w:val="fr-FR"/>
        </w:rPr>
      </w:pPr>
      <w:r>
        <w:rPr>
          <w:lang w:val="fr-FR"/>
        </w:rPr>
        <w:tab/>
        <w:t xml:space="preserve"> vii)</w:t>
      </w:r>
      <w:r>
        <w:rPr>
          <w:lang w:val="fr-FR"/>
        </w:rPr>
        <w:tab/>
        <w:t xml:space="preserve">Le terme </w:t>
      </w:r>
      <w:r w:rsidR="009E3363">
        <w:rPr>
          <w:lang w:val="fr-FR"/>
        </w:rPr>
        <w:t>“</w:t>
      </w:r>
      <w:r>
        <w:rPr>
          <w:lang w:val="fr-FR"/>
        </w:rPr>
        <w:t>impact</w:t>
      </w:r>
      <w:r w:rsidR="009E3363">
        <w:rPr>
          <w:lang w:val="fr-FR"/>
        </w:rPr>
        <w:t>”</w:t>
      </w:r>
      <w:r>
        <w:rPr>
          <w:lang w:val="fr-FR"/>
        </w:rPr>
        <w:t xml:space="preserve"> désigne tout effet d</w:t>
      </w:r>
      <w:r w:rsidR="009E3363">
        <w:rPr>
          <w:lang w:val="fr-FR"/>
        </w:rPr>
        <w:t>’</w:t>
      </w:r>
      <w:r>
        <w:rPr>
          <w:lang w:val="fr-FR"/>
        </w:rPr>
        <w:t>une activité proposée sur l</w:t>
      </w:r>
      <w:r w:rsidR="009E3363">
        <w:rPr>
          <w:lang w:val="fr-FR"/>
        </w:rPr>
        <w:t>’</w:t>
      </w:r>
      <w:r>
        <w:rPr>
          <w:lang w:val="fr-FR"/>
        </w:rPr>
        <w:t>environnement, notamment sur la santé et la sécurité, la flore, la faune, le sol, l</w:t>
      </w:r>
      <w:r w:rsidR="009E3363">
        <w:rPr>
          <w:lang w:val="fr-FR"/>
        </w:rPr>
        <w:t>’</w:t>
      </w:r>
      <w:r>
        <w:rPr>
          <w:lang w:val="fr-FR"/>
        </w:rPr>
        <w:t>air, l</w:t>
      </w:r>
      <w:r w:rsidR="009E3363">
        <w:rPr>
          <w:lang w:val="fr-FR"/>
        </w:rPr>
        <w:t>’</w:t>
      </w:r>
      <w:r>
        <w:rPr>
          <w:lang w:val="fr-FR"/>
        </w:rPr>
        <w:t>eau, le climat, le paysage et les monuments historiques ou autres constructions, ou l</w:t>
      </w:r>
      <w:r w:rsidR="009E3363">
        <w:rPr>
          <w:lang w:val="fr-FR"/>
        </w:rPr>
        <w:t>’</w:t>
      </w:r>
      <w:r>
        <w:rPr>
          <w:lang w:val="fr-FR"/>
        </w:rPr>
        <w:t>interaction entre ces facteurs; il désigne également les effets sur le patrimoine culturel ou les conditions socio</w:t>
      </w:r>
      <w:r>
        <w:rPr>
          <w:lang w:val="fr-FR"/>
        </w:rPr>
        <w:noBreakHyphen/>
        <w:t>économiques qui résultent de modifications de ces facteurs;</w:t>
      </w:r>
    </w:p>
    <w:p w14:paraId="58A49971" w14:textId="77777777" w:rsidR="00C16966" w:rsidRDefault="00C16966" w:rsidP="00193957">
      <w:pPr>
        <w:tabs>
          <w:tab w:val="left" w:pos="567"/>
        </w:tabs>
        <w:rPr>
          <w:lang w:val="fr-FR"/>
        </w:rPr>
      </w:pPr>
    </w:p>
    <w:p w14:paraId="3D9F7A83" w14:textId="77777777" w:rsidR="00C16966" w:rsidRDefault="00C16966" w:rsidP="00193957">
      <w:pPr>
        <w:tabs>
          <w:tab w:val="left" w:pos="567"/>
        </w:tabs>
        <w:rPr>
          <w:lang w:val="fr-FR"/>
        </w:rPr>
      </w:pPr>
      <w:r>
        <w:rPr>
          <w:lang w:val="fr-FR"/>
        </w:rPr>
        <w:tab/>
        <w:t>viii)</w:t>
      </w:r>
      <w:r>
        <w:rPr>
          <w:lang w:val="fr-FR"/>
        </w:rPr>
        <w:tab/>
        <w:t>L</w:t>
      </w:r>
      <w:r w:rsidR="009E3363">
        <w:rPr>
          <w:lang w:val="fr-FR"/>
        </w:rPr>
        <w:t>’</w:t>
      </w:r>
      <w:r>
        <w:rPr>
          <w:lang w:val="fr-FR"/>
        </w:rPr>
        <w:t xml:space="preserve">expression </w:t>
      </w:r>
      <w:r w:rsidR="009E3363">
        <w:rPr>
          <w:lang w:val="fr-FR"/>
        </w:rPr>
        <w:t>“</w:t>
      </w:r>
      <w:r>
        <w:rPr>
          <w:lang w:val="fr-FR"/>
        </w:rPr>
        <w:t>impact transfrontière</w:t>
      </w:r>
      <w:r w:rsidR="009E3363">
        <w:rPr>
          <w:lang w:val="fr-FR"/>
        </w:rPr>
        <w:t>”</w:t>
      </w:r>
      <w:r>
        <w:rPr>
          <w:lang w:val="fr-FR"/>
        </w:rPr>
        <w:t xml:space="preserve"> désigne tout impact, et non pas exclusivement un impact de caractère mondial, qu</w:t>
      </w:r>
      <w:r w:rsidR="009E3363">
        <w:rPr>
          <w:lang w:val="fr-FR"/>
        </w:rPr>
        <w:t>’</w:t>
      </w:r>
      <w:r>
        <w:rPr>
          <w:lang w:val="fr-FR"/>
        </w:rPr>
        <w:t>aurait dans les limites d</w:t>
      </w:r>
      <w:r w:rsidR="009E3363">
        <w:rPr>
          <w:lang w:val="fr-FR"/>
        </w:rPr>
        <w:t>’</w:t>
      </w:r>
      <w:r>
        <w:rPr>
          <w:lang w:val="fr-FR"/>
        </w:rPr>
        <w:t>une zone relevant de la juridiction d</w:t>
      </w:r>
      <w:r w:rsidR="009E3363">
        <w:rPr>
          <w:lang w:val="fr-FR"/>
        </w:rPr>
        <w:t>’</w:t>
      </w:r>
      <w:r>
        <w:rPr>
          <w:lang w:val="fr-FR"/>
        </w:rPr>
        <w:t>une Partie une activité proposée dont l</w:t>
      </w:r>
      <w:r w:rsidR="009E3363">
        <w:rPr>
          <w:lang w:val="fr-FR"/>
        </w:rPr>
        <w:t>’</w:t>
      </w:r>
      <w:r>
        <w:rPr>
          <w:lang w:val="fr-FR"/>
        </w:rPr>
        <w:t>origine physique se situerait en tout ou partie dans la zone relevant de la juridiction d</w:t>
      </w:r>
      <w:r w:rsidR="009E3363">
        <w:rPr>
          <w:lang w:val="fr-FR"/>
        </w:rPr>
        <w:t>’</w:t>
      </w:r>
      <w:r>
        <w:rPr>
          <w:lang w:val="fr-FR"/>
        </w:rPr>
        <w:t>une autre Partie;</w:t>
      </w:r>
    </w:p>
    <w:p w14:paraId="2A2BD419" w14:textId="77777777" w:rsidR="00C16966" w:rsidRDefault="00C16966" w:rsidP="00193957">
      <w:pPr>
        <w:tabs>
          <w:tab w:val="left" w:pos="567"/>
        </w:tabs>
        <w:rPr>
          <w:lang w:val="fr-FR"/>
        </w:rPr>
      </w:pPr>
    </w:p>
    <w:p w14:paraId="6E749B1F" w14:textId="77777777" w:rsidR="00C16966" w:rsidRDefault="00C16966" w:rsidP="00193957">
      <w:pPr>
        <w:tabs>
          <w:tab w:val="left" w:pos="567"/>
        </w:tabs>
        <w:rPr>
          <w:lang w:val="fr-FR"/>
        </w:rPr>
      </w:pPr>
      <w:r>
        <w:rPr>
          <w:lang w:val="fr-FR"/>
        </w:rPr>
        <w:tab/>
      </w:r>
      <w:r w:rsidR="00796CE5">
        <w:rPr>
          <w:lang w:val="fr-FR"/>
        </w:rPr>
        <w:t xml:space="preserve"> </w:t>
      </w:r>
      <w:r>
        <w:rPr>
          <w:lang w:val="fr-FR"/>
        </w:rPr>
        <w:t>ix)</w:t>
      </w:r>
      <w:r>
        <w:rPr>
          <w:lang w:val="fr-FR"/>
        </w:rPr>
        <w:tab/>
        <w:t>L</w:t>
      </w:r>
      <w:r w:rsidR="009E3363">
        <w:rPr>
          <w:lang w:val="fr-FR"/>
        </w:rPr>
        <w:t>’</w:t>
      </w:r>
      <w:r>
        <w:rPr>
          <w:lang w:val="fr-FR"/>
        </w:rPr>
        <w:t xml:space="preserve">expression </w:t>
      </w:r>
      <w:r w:rsidR="009E3363">
        <w:rPr>
          <w:lang w:val="fr-FR"/>
        </w:rPr>
        <w:t>“</w:t>
      </w:r>
      <w:r>
        <w:rPr>
          <w:lang w:val="fr-FR"/>
        </w:rPr>
        <w:t>autorité compétente</w:t>
      </w:r>
      <w:r w:rsidR="009E3363">
        <w:rPr>
          <w:lang w:val="fr-FR"/>
        </w:rPr>
        <w:t>”</w:t>
      </w:r>
      <w:r>
        <w:rPr>
          <w:lang w:val="fr-FR"/>
        </w:rPr>
        <w:t xml:space="preserve"> désigne l</w:t>
      </w:r>
      <w:r w:rsidR="009E3363">
        <w:rPr>
          <w:lang w:val="fr-FR"/>
        </w:rPr>
        <w:t>’</w:t>
      </w:r>
      <w:r>
        <w:rPr>
          <w:lang w:val="fr-FR"/>
        </w:rPr>
        <w:t>autorité (ou les autorités) nationale(s) désignée(s) par une Partie pour accomplir les tâches visées dans la présente Convention et/ou l</w:t>
      </w:r>
      <w:r w:rsidR="009E3363">
        <w:rPr>
          <w:lang w:val="fr-FR"/>
        </w:rPr>
        <w:t>’</w:t>
      </w:r>
      <w:r>
        <w:rPr>
          <w:lang w:val="fr-FR"/>
        </w:rPr>
        <w:t>autorité (ou les autorités) habilitée(s) par une Partie à exercer des pouvoirs décisionnels concernant une activité proposée;</w:t>
      </w:r>
    </w:p>
    <w:p w14:paraId="0A6FDE83" w14:textId="77777777" w:rsidR="00C16966" w:rsidRDefault="00C16966" w:rsidP="00193957">
      <w:pPr>
        <w:tabs>
          <w:tab w:val="left" w:pos="567"/>
        </w:tabs>
        <w:rPr>
          <w:lang w:val="fr-FR"/>
        </w:rPr>
      </w:pPr>
    </w:p>
    <w:p w14:paraId="00B810F3" w14:textId="77777777" w:rsidR="00C16966" w:rsidRDefault="00C16966" w:rsidP="00193957">
      <w:pPr>
        <w:tabs>
          <w:tab w:val="left" w:pos="567"/>
        </w:tabs>
        <w:rPr>
          <w:lang w:val="fr-FR"/>
        </w:rPr>
      </w:pPr>
      <w:r>
        <w:rPr>
          <w:lang w:val="fr-FR"/>
        </w:rPr>
        <w:tab/>
      </w:r>
      <w:r w:rsidR="00796CE5">
        <w:rPr>
          <w:lang w:val="fr-FR"/>
        </w:rPr>
        <w:t xml:space="preserve"> </w:t>
      </w:r>
      <w:r>
        <w:rPr>
          <w:lang w:val="fr-FR"/>
        </w:rPr>
        <w:t xml:space="preserve"> x)</w:t>
      </w:r>
      <w:r>
        <w:rPr>
          <w:lang w:val="fr-FR"/>
        </w:rPr>
        <w:tab/>
        <w:t xml:space="preserve">Le terme </w:t>
      </w:r>
      <w:r w:rsidR="009E3363">
        <w:rPr>
          <w:lang w:val="fr-FR"/>
        </w:rPr>
        <w:t>“</w:t>
      </w:r>
      <w:r>
        <w:rPr>
          <w:lang w:val="fr-FR"/>
        </w:rPr>
        <w:t>public</w:t>
      </w:r>
      <w:r w:rsidR="009E3363">
        <w:rPr>
          <w:lang w:val="fr-FR"/>
        </w:rPr>
        <w:t>”</w:t>
      </w:r>
      <w:r>
        <w:rPr>
          <w:lang w:val="fr-FR"/>
        </w:rPr>
        <w:t xml:space="preserve"> désigne une ou plusieurs personnes physiques ou morales </w:t>
      </w:r>
      <w:r w:rsidRPr="00570690">
        <w:rPr>
          <w:sz w:val="23"/>
          <w:szCs w:val="23"/>
          <w:lang w:val="fr-FR" w:eastAsia="en-GB"/>
        </w:rPr>
        <w:t>et, conformément à la législation ou pratique nationale, les associations,</w:t>
      </w:r>
      <w:r>
        <w:rPr>
          <w:sz w:val="23"/>
          <w:szCs w:val="23"/>
          <w:lang w:val="fr-FR" w:eastAsia="en-GB"/>
        </w:rPr>
        <w:t xml:space="preserve"> </w:t>
      </w:r>
      <w:r w:rsidRPr="00570690">
        <w:rPr>
          <w:sz w:val="23"/>
          <w:szCs w:val="23"/>
          <w:lang w:val="fr-FR" w:eastAsia="en-GB"/>
        </w:rPr>
        <w:t>organisations ou groupes constitués par celles-ci</w:t>
      </w:r>
      <w:r>
        <w:rPr>
          <w:lang w:val="fr-FR"/>
        </w:rPr>
        <w:t>.</w:t>
      </w:r>
    </w:p>
    <w:p w14:paraId="306EE716" w14:textId="77777777" w:rsidR="00C16966" w:rsidRDefault="00C16966" w:rsidP="00193957">
      <w:pPr>
        <w:tabs>
          <w:tab w:val="left" w:pos="567"/>
        </w:tabs>
        <w:rPr>
          <w:lang w:val="fr-FR"/>
        </w:rPr>
      </w:pPr>
    </w:p>
    <w:p w14:paraId="29A4024C" w14:textId="77777777" w:rsidR="00C16966" w:rsidRDefault="00C16966" w:rsidP="00193957">
      <w:pPr>
        <w:keepNext/>
        <w:keepLines/>
        <w:tabs>
          <w:tab w:val="left" w:pos="567"/>
        </w:tabs>
        <w:jc w:val="center"/>
        <w:rPr>
          <w:lang w:val="fr-FR"/>
        </w:rPr>
      </w:pPr>
      <w:r w:rsidRPr="00B94C02">
        <w:rPr>
          <w:i/>
          <w:lang w:val="fr-FR"/>
        </w:rPr>
        <w:lastRenderedPageBreak/>
        <w:t>Article 2</w:t>
      </w:r>
    </w:p>
    <w:p w14:paraId="13F8F1A5" w14:textId="77777777" w:rsidR="00C16966" w:rsidRDefault="00C16966" w:rsidP="00193957">
      <w:pPr>
        <w:keepNext/>
        <w:keepLines/>
        <w:tabs>
          <w:tab w:val="left" w:pos="567"/>
        </w:tabs>
        <w:rPr>
          <w:lang w:val="fr-FR"/>
        </w:rPr>
      </w:pPr>
    </w:p>
    <w:p w14:paraId="505B0279" w14:textId="77777777" w:rsidR="00C16966" w:rsidRDefault="00C16966" w:rsidP="00193957">
      <w:pPr>
        <w:keepNext/>
        <w:keepLines/>
        <w:tabs>
          <w:tab w:val="left" w:pos="567"/>
        </w:tabs>
        <w:jc w:val="center"/>
        <w:rPr>
          <w:lang w:val="fr-FR"/>
        </w:rPr>
      </w:pPr>
      <w:r>
        <w:rPr>
          <w:lang w:val="fr-FR"/>
        </w:rPr>
        <w:t>DISPOSITIONS GENERALES</w:t>
      </w:r>
    </w:p>
    <w:p w14:paraId="4E7AAEA4" w14:textId="77777777" w:rsidR="00C16966" w:rsidRDefault="00C16966" w:rsidP="00193957">
      <w:pPr>
        <w:keepNext/>
        <w:keepLines/>
        <w:tabs>
          <w:tab w:val="left" w:pos="567"/>
        </w:tabs>
        <w:rPr>
          <w:lang w:val="fr-FR"/>
        </w:rPr>
      </w:pPr>
    </w:p>
    <w:p w14:paraId="538AA118" w14:textId="77777777" w:rsidR="00C16966" w:rsidRDefault="00C16966" w:rsidP="00193957">
      <w:pPr>
        <w:tabs>
          <w:tab w:val="left" w:pos="567"/>
        </w:tabs>
        <w:rPr>
          <w:lang w:val="fr-FR"/>
        </w:rPr>
      </w:pPr>
      <w:r>
        <w:rPr>
          <w:lang w:val="fr-FR"/>
        </w:rPr>
        <w:t>1.</w:t>
      </w:r>
      <w:r>
        <w:rPr>
          <w:lang w:val="fr-FR"/>
        </w:rPr>
        <w:tab/>
        <w:t>Les Parties prennent, individuellement ou conjointement, toutes mesures appropriées et efficaces pour prévenir, réduire et maîtriser l</w:t>
      </w:r>
      <w:r w:rsidR="009E3363">
        <w:rPr>
          <w:lang w:val="fr-FR"/>
        </w:rPr>
        <w:t>’</w:t>
      </w:r>
      <w:r>
        <w:rPr>
          <w:lang w:val="fr-FR"/>
        </w:rPr>
        <w:t>impact transfrontière préjudiciable important que des activités proposées pourraient avoir sur l</w:t>
      </w:r>
      <w:r w:rsidR="009E3363">
        <w:rPr>
          <w:lang w:val="fr-FR"/>
        </w:rPr>
        <w:t>’</w:t>
      </w:r>
      <w:r>
        <w:rPr>
          <w:lang w:val="fr-FR"/>
        </w:rPr>
        <w:t xml:space="preserve">environnement. </w:t>
      </w:r>
    </w:p>
    <w:p w14:paraId="0852F58E" w14:textId="77777777" w:rsidR="00C16966" w:rsidRDefault="00C16966" w:rsidP="00193957">
      <w:pPr>
        <w:tabs>
          <w:tab w:val="left" w:pos="567"/>
        </w:tabs>
        <w:rPr>
          <w:lang w:val="fr-FR"/>
        </w:rPr>
      </w:pPr>
    </w:p>
    <w:p w14:paraId="71A30846" w14:textId="77777777" w:rsidR="00C16966" w:rsidRDefault="00C16966" w:rsidP="00193957">
      <w:pPr>
        <w:tabs>
          <w:tab w:val="left" w:pos="567"/>
        </w:tabs>
        <w:rPr>
          <w:lang w:val="fr-FR"/>
        </w:rPr>
      </w:pPr>
      <w:r>
        <w:rPr>
          <w:lang w:val="fr-FR"/>
        </w:rPr>
        <w:t>2.</w:t>
      </w:r>
      <w:r>
        <w:rPr>
          <w:lang w:val="fr-FR"/>
        </w:rPr>
        <w:tab/>
        <w:t>Chaque Partie prend les mesures juridiques, administratives ou autres, nécessaires pour mettre en œuvre les dispositions de la présente Convention, y compris, en ce qui concerne les activités proposées inscrites sur la liste figurant à l</w:t>
      </w:r>
      <w:r w:rsidR="009E3363">
        <w:rPr>
          <w:lang w:val="fr-FR"/>
        </w:rPr>
        <w:t>’</w:t>
      </w:r>
      <w:r w:rsidR="00193B60">
        <w:rPr>
          <w:lang w:val="fr-FR"/>
        </w:rPr>
        <w:t>a</w:t>
      </w:r>
      <w:r>
        <w:rPr>
          <w:lang w:val="fr-FR"/>
        </w:rPr>
        <w:t>ppendice I qui sont susceptibles d</w:t>
      </w:r>
      <w:r w:rsidR="009E3363">
        <w:rPr>
          <w:lang w:val="fr-FR"/>
        </w:rPr>
        <w:t>’</w:t>
      </w:r>
      <w:r>
        <w:rPr>
          <w:lang w:val="fr-FR"/>
        </w:rPr>
        <w:t>avoir un impact transfrontière préjudiciable important, l</w:t>
      </w:r>
      <w:r w:rsidR="009E3363">
        <w:rPr>
          <w:lang w:val="fr-FR"/>
        </w:rPr>
        <w:t>’</w:t>
      </w:r>
      <w:r>
        <w:rPr>
          <w:lang w:val="fr-FR"/>
        </w:rPr>
        <w:t>établissement d</w:t>
      </w:r>
      <w:r w:rsidR="009E3363">
        <w:rPr>
          <w:lang w:val="fr-FR"/>
        </w:rPr>
        <w:t>’</w:t>
      </w:r>
      <w:r>
        <w:rPr>
          <w:lang w:val="fr-FR"/>
        </w:rPr>
        <w:t>une procédure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permettant la participation du public et la constitution du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décrit dans l</w:t>
      </w:r>
      <w:r w:rsidR="009E3363">
        <w:rPr>
          <w:lang w:val="fr-FR"/>
        </w:rPr>
        <w:t>’</w:t>
      </w:r>
      <w:r w:rsidR="00193B60">
        <w:rPr>
          <w:lang w:val="fr-FR"/>
        </w:rPr>
        <w:t>a</w:t>
      </w:r>
      <w:r>
        <w:rPr>
          <w:lang w:val="fr-FR"/>
        </w:rPr>
        <w:t>ppendice II.</w:t>
      </w:r>
    </w:p>
    <w:p w14:paraId="16814E68" w14:textId="77777777" w:rsidR="00C16966" w:rsidRDefault="00C16966" w:rsidP="00193957">
      <w:pPr>
        <w:tabs>
          <w:tab w:val="left" w:pos="567"/>
        </w:tabs>
        <w:rPr>
          <w:lang w:val="fr-FR"/>
        </w:rPr>
      </w:pPr>
    </w:p>
    <w:p w14:paraId="79A9B1B0" w14:textId="77777777" w:rsidR="00C16966" w:rsidRDefault="00C16966" w:rsidP="00193957">
      <w:pPr>
        <w:tabs>
          <w:tab w:val="left" w:pos="567"/>
        </w:tabs>
        <w:rPr>
          <w:lang w:val="fr-FR"/>
        </w:rPr>
      </w:pPr>
      <w:r>
        <w:rPr>
          <w:lang w:val="fr-FR"/>
        </w:rPr>
        <w:t>3.</w:t>
      </w:r>
      <w:r>
        <w:rPr>
          <w:lang w:val="fr-FR"/>
        </w:rPr>
        <w:tab/>
        <w:t>La Partie d</w:t>
      </w:r>
      <w:r w:rsidR="009E3363">
        <w:rPr>
          <w:lang w:val="fr-FR"/>
        </w:rPr>
        <w:t>’</w:t>
      </w:r>
      <w:r>
        <w:rPr>
          <w:lang w:val="fr-FR"/>
        </w:rPr>
        <w:t>origine veille à ce que, conformément aux dispositions de la présente Convention, il soit procédé à une évaluation de l</w:t>
      </w:r>
      <w:r w:rsidR="009E3363">
        <w:rPr>
          <w:lang w:val="fr-FR"/>
        </w:rPr>
        <w:t>’</w:t>
      </w:r>
      <w:r>
        <w:rPr>
          <w:lang w:val="fr-FR"/>
        </w:rPr>
        <w:t>impact sur l</w:t>
      </w:r>
      <w:r w:rsidR="009E3363">
        <w:rPr>
          <w:lang w:val="fr-FR"/>
        </w:rPr>
        <w:t>’</w:t>
      </w:r>
      <w:r>
        <w:rPr>
          <w:lang w:val="fr-FR"/>
        </w:rPr>
        <w:t>environnement avant que ne soit prise la décision d</w:t>
      </w:r>
      <w:r w:rsidR="009E3363">
        <w:rPr>
          <w:lang w:val="fr-FR"/>
        </w:rPr>
        <w:t>’</w:t>
      </w:r>
      <w:r>
        <w:rPr>
          <w:lang w:val="fr-FR"/>
        </w:rPr>
        <w:t>autoriser ou d</w:t>
      </w:r>
      <w:r w:rsidR="009E3363">
        <w:rPr>
          <w:lang w:val="fr-FR"/>
        </w:rPr>
        <w:t>’</w:t>
      </w:r>
      <w:r>
        <w:rPr>
          <w:lang w:val="fr-FR"/>
        </w:rPr>
        <w:t>entreprendre une activité proposée inscrite sur la liste figurant à l</w:t>
      </w:r>
      <w:r w:rsidR="009E3363">
        <w:rPr>
          <w:lang w:val="fr-FR"/>
        </w:rPr>
        <w:t>’</w:t>
      </w:r>
      <w:r w:rsidR="00193B60">
        <w:rPr>
          <w:lang w:val="fr-FR"/>
        </w:rPr>
        <w:t>a</w:t>
      </w:r>
      <w:r>
        <w:rPr>
          <w:lang w:val="fr-FR"/>
        </w:rPr>
        <w:t>ppendice I, qui est susceptible d</w:t>
      </w:r>
      <w:r w:rsidR="009E3363">
        <w:rPr>
          <w:lang w:val="fr-FR"/>
        </w:rPr>
        <w:t>’</w:t>
      </w:r>
      <w:r>
        <w:rPr>
          <w:lang w:val="fr-FR"/>
        </w:rPr>
        <w:t>avoir un impact transfrontière préjudiciable important.</w:t>
      </w:r>
    </w:p>
    <w:p w14:paraId="7E1298D5" w14:textId="77777777" w:rsidR="00C16966" w:rsidRDefault="00C16966" w:rsidP="00193957">
      <w:pPr>
        <w:tabs>
          <w:tab w:val="left" w:pos="567"/>
        </w:tabs>
        <w:rPr>
          <w:lang w:val="fr-FR"/>
        </w:rPr>
      </w:pPr>
    </w:p>
    <w:p w14:paraId="2A7E12CD" w14:textId="77777777" w:rsidR="00C16966" w:rsidRDefault="00C16966" w:rsidP="00193957">
      <w:pPr>
        <w:tabs>
          <w:tab w:val="left" w:pos="567"/>
        </w:tabs>
        <w:rPr>
          <w:lang w:val="fr-FR"/>
        </w:rPr>
      </w:pPr>
      <w:r>
        <w:rPr>
          <w:lang w:val="fr-FR"/>
        </w:rPr>
        <w:t>4.</w:t>
      </w:r>
      <w:r>
        <w:rPr>
          <w:lang w:val="fr-FR"/>
        </w:rPr>
        <w:tab/>
        <w:t>La Partie d</w:t>
      </w:r>
      <w:r w:rsidR="009E3363">
        <w:rPr>
          <w:lang w:val="fr-FR"/>
        </w:rPr>
        <w:t>’</w:t>
      </w:r>
      <w:r>
        <w:rPr>
          <w:lang w:val="fr-FR"/>
        </w:rPr>
        <w:t>origine veille, conformément aux dispositions de la présente Convention, à ce que toute activité proposée inscrite sur la liste figurant à l</w:t>
      </w:r>
      <w:r w:rsidR="009E3363">
        <w:rPr>
          <w:lang w:val="fr-FR"/>
        </w:rPr>
        <w:t>’</w:t>
      </w:r>
      <w:r w:rsidR="00C87ED3">
        <w:rPr>
          <w:lang w:val="fr-FR"/>
        </w:rPr>
        <w:t>a</w:t>
      </w:r>
      <w:r>
        <w:rPr>
          <w:lang w:val="fr-FR"/>
        </w:rPr>
        <w:t>ppendice I, qui est susceptible d</w:t>
      </w:r>
      <w:r w:rsidR="009E3363">
        <w:rPr>
          <w:lang w:val="fr-FR"/>
        </w:rPr>
        <w:t>’</w:t>
      </w:r>
      <w:r>
        <w:rPr>
          <w:lang w:val="fr-FR"/>
        </w:rPr>
        <w:t>avoir un impact transfrontière préjudiciable important, soit notifiée aux Parties touchées.</w:t>
      </w:r>
    </w:p>
    <w:p w14:paraId="41A3F9D8" w14:textId="77777777" w:rsidR="00C16966" w:rsidRDefault="00C16966" w:rsidP="00193957">
      <w:pPr>
        <w:tabs>
          <w:tab w:val="left" w:pos="567"/>
        </w:tabs>
        <w:rPr>
          <w:lang w:val="fr-FR"/>
        </w:rPr>
      </w:pPr>
    </w:p>
    <w:p w14:paraId="4AB4B639" w14:textId="77777777" w:rsidR="00C16966" w:rsidRDefault="00C16966" w:rsidP="00193957">
      <w:pPr>
        <w:tabs>
          <w:tab w:val="left" w:pos="567"/>
        </w:tabs>
        <w:rPr>
          <w:lang w:val="fr-FR"/>
        </w:rPr>
      </w:pPr>
      <w:r>
        <w:rPr>
          <w:lang w:val="fr-FR"/>
        </w:rPr>
        <w:t>5.</w:t>
      </w:r>
      <w:r>
        <w:rPr>
          <w:lang w:val="fr-FR"/>
        </w:rPr>
        <w:tab/>
        <w:t>Les Parties concernées engagent, à l</w:t>
      </w:r>
      <w:r w:rsidR="009E3363">
        <w:rPr>
          <w:lang w:val="fr-FR"/>
        </w:rPr>
        <w:t>’</w:t>
      </w:r>
      <w:r>
        <w:rPr>
          <w:lang w:val="fr-FR"/>
        </w:rPr>
        <w:t>initiative de l</w:t>
      </w:r>
      <w:r w:rsidR="009E3363">
        <w:rPr>
          <w:lang w:val="fr-FR"/>
        </w:rPr>
        <w:t>’</w:t>
      </w:r>
      <w:r>
        <w:rPr>
          <w:lang w:val="fr-FR"/>
        </w:rPr>
        <w:t>une quelconque d</w:t>
      </w:r>
      <w:r w:rsidR="009E3363">
        <w:rPr>
          <w:lang w:val="fr-FR"/>
        </w:rPr>
        <w:t>’</w:t>
      </w:r>
      <w:r>
        <w:rPr>
          <w:lang w:val="fr-FR"/>
        </w:rPr>
        <w:t>entre elles, des discussions sur le point de savoir si une ou plusieurs activités proposées qui ne sont pas inscrites sur la liste figurant à l</w:t>
      </w:r>
      <w:r w:rsidR="009E3363">
        <w:rPr>
          <w:lang w:val="fr-FR"/>
        </w:rPr>
        <w:t>’</w:t>
      </w:r>
      <w:r w:rsidR="00C87ED3">
        <w:rPr>
          <w:lang w:val="fr-FR"/>
        </w:rPr>
        <w:t>a</w:t>
      </w:r>
      <w:r>
        <w:rPr>
          <w:lang w:val="fr-FR"/>
        </w:rPr>
        <w:t>ppendice I sont susceptibles d</w:t>
      </w:r>
      <w:r w:rsidR="009E3363">
        <w:rPr>
          <w:lang w:val="fr-FR"/>
        </w:rPr>
        <w:t>’</w:t>
      </w:r>
      <w:r>
        <w:rPr>
          <w:lang w:val="fr-FR"/>
        </w:rPr>
        <w:t>avoir un impact transfrontière préjudiciable important et doivent donc être traitées comme si elles étaient inscrites sur cette liste. Si ces Parties s</w:t>
      </w:r>
      <w:r w:rsidR="009E3363">
        <w:rPr>
          <w:lang w:val="fr-FR"/>
        </w:rPr>
        <w:t>’</w:t>
      </w:r>
      <w:r>
        <w:rPr>
          <w:lang w:val="fr-FR"/>
        </w:rPr>
        <w:t>accordent à reconnaître qu</w:t>
      </w:r>
      <w:r w:rsidR="009E3363">
        <w:rPr>
          <w:lang w:val="fr-FR"/>
        </w:rPr>
        <w:t>’</w:t>
      </w:r>
      <w:r>
        <w:rPr>
          <w:lang w:val="fr-FR"/>
        </w:rPr>
        <w:t>il en est bien ainsi, l</w:t>
      </w:r>
      <w:r w:rsidR="009E3363">
        <w:rPr>
          <w:lang w:val="fr-FR"/>
        </w:rPr>
        <w:t>’</w:t>
      </w:r>
      <w:r>
        <w:rPr>
          <w:lang w:val="fr-FR"/>
        </w:rPr>
        <w:t>activité ou les activités en question sont traitées de la sorte. L</w:t>
      </w:r>
      <w:r w:rsidR="009E3363">
        <w:rPr>
          <w:lang w:val="fr-FR"/>
        </w:rPr>
        <w:t>’</w:t>
      </w:r>
      <w:r w:rsidR="00C87ED3">
        <w:rPr>
          <w:lang w:val="fr-FR"/>
        </w:rPr>
        <w:t>a</w:t>
      </w:r>
      <w:r>
        <w:rPr>
          <w:lang w:val="fr-FR"/>
        </w:rPr>
        <w:t>ppendice III contient des directives générales concernant les critères applicables pour déterminer si une activité proposée est susceptible d</w:t>
      </w:r>
      <w:r w:rsidR="009E3363">
        <w:rPr>
          <w:lang w:val="fr-FR"/>
        </w:rPr>
        <w:t>’</w:t>
      </w:r>
      <w:r>
        <w:rPr>
          <w:lang w:val="fr-FR"/>
        </w:rPr>
        <w:t>avoir un impact préjudiciable important.</w:t>
      </w:r>
    </w:p>
    <w:p w14:paraId="11BF91FC" w14:textId="77777777" w:rsidR="00C16966" w:rsidRDefault="00C16966" w:rsidP="00193957">
      <w:pPr>
        <w:tabs>
          <w:tab w:val="left" w:pos="567"/>
        </w:tabs>
        <w:rPr>
          <w:lang w:val="fr-FR"/>
        </w:rPr>
      </w:pPr>
    </w:p>
    <w:p w14:paraId="7D502BE3" w14:textId="77777777" w:rsidR="00C16966" w:rsidRDefault="00C16966" w:rsidP="00193957">
      <w:pPr>
        <w:tabs>
          <w:tab w:val="left" w:pos="567"/>
        </w:tabs>
        <w:rPr>
          <w:lang w:val="fr-FR"/>
        </w:rPr>
      </w:pPr>
      <w:r>
        <w:rPr>
          <w:lang w:val="fr-FR"/>
        </w:rPr>
        <w:t>6.</w:t>
      </w:r>
      <w:r>
        <w:rPr>
          <w:lang w:val="fr-FR"/>
        </w:rPr>
        <w:tab/>
        <w:t>Conformément aux dispositions de la présente Convention, la Partie d</w:t>
      </w:r>
      <w:r w:rsidR="009E3363">
        <w:rPr>
          <w:lang w:val="fr-FR"/>
        </w:rPr>
        <w:t>’</w:t>
      </w:r>
      <w:r>
        <w:rPr>
          <w:lang w:val="fr-FR"/>
        </w:rPr>
        <w:t>origine offre au public des zones susceptibles d</w:t>
      </w:r>
      <w:r w:rsidR="009E3363">
        <w:rPr>
          <w:lang w:val="fr-FR"/>
        </w:rPr>
        <w:t>’</w:t>
      </w:r>
      <w:r>
        <w:rPr>
          <w:lang w:val="fr-FR"/>
        </w:rPr>
        <w:t>être touchées la possibilité de participer aux procédures pertinentes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des activités proposées, et veille à ce que la possibilité offerte au public de la Partie touchée soit équivalente à celle qui est offerte à son propre public.</w:t>
      </w:r>
    </w:p>
    <w:p w14:paraId="07B09E47" w14:textId="77777777" w:rsidR="00C16966" w:rsidRDefault="00C16966" w:rsidP="00193957">
      <w:pPr>
        <w:tabs>
          <w:tab w:val="left" w:pos="567"/>
        </w:tabs>
        <w:rPr>
          <w:lang w:val="fr-FR"/>
        </w:rPr>
      </w:pPr>
    </w:p>
    <w:p w14:paraId="1DB4B22F" w14:textId="77777777" w:rsidR="00C16966" w:rsidRDefault="00C16966" w:rsidP="00193957">
      <w:pPr>
        <w:tabs>
          <w:tab w:val="left" w:pos="567"/>
        </w:tabs>
        <w:rPr>
          <w:lang w:val="fr-FR"/>
        </w:rPr>
      </w:pPr>
      <w:r>
        <w:rPr>
          <w:lang w:val="fr-FR"/>
        </w:rPr>
        <w:t>7.</w:t>
      </w:r>
      <w:r>
        <w:rPr>
          <w:lang w:val="fr-FR"/>
        </w:rPr>
        <w:tab/>
        <w:t>Les évaluations de l</w:t>
      </w:r>
      <w:r w:rsidR="009E3363">
        <w:rPr>
          <w:lang w:val="fr-FR"/>
        </w:rPr>
        <w:t>’</w:t>
      </w:r>
      <w:r>
        <w:rPr>
          <w:lang w:val="fr-FR"/>
        </w:rPr>
        <w:t>impact sur l</w:t>
      </w:r>
      <w:r w:rsidR="009E3363">
        <w:rPr>
          <w:lang w:val="fr-FR"/>
        </w:rPr>
        <w:t>’</w:t>
      </w:r>
      <w:r>
        <w:rPr>
          <w:lang w:val="fr-FR"/>
        </w:rPr>
        <w:t>environnement prescrites par la présente Convention sont effectuées, au moins au stade du projet de l</w:t>
      </w:r>
      <w:r w:rsidR="009E3363">
        <w:rPr>
          <w:lang w:val="fr-FR"/>
        </w:rPr>
        <w:t>’</w:t>
      </w:r>
      <w:r>
        <w:rPr>
          <w:lang w:val="fr-FR"/>
        </w:rPr>
        <w:t>activité proposée. Dans la mesure voulue, les Parties s</w:t>
      </w:r>
      <w:r w:rsidR="009E3363">
        <w:rPr>
          <w:lang w:val="fr-FR"/>
        </w:rPr>
        <w:t>’</w:t>
      </w:r>
      <w:r>
        <w:rPr>
          <w:lang w:val="fr-FR"/>
        </w:rPr>
        <w:t>efforcent d</w:t>
      </w:r>
      <w:r w:rsidR="009E3363">
        <w:rPr>
          <w:lang w:val="fr-FR"/>
        </w:rPr>
        <w:t>’</w:t>
      </w:r>
      <w:r>
        <w:rPr>
          <w:lang w:val="fr-FR"/>
        </w:rPr>
        <w:t>appliquer les principes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aux politiques, plans et programmes.</w:t>
      </w:r>
    </w:p>
    <w:p w14:paraId="382464E1" w14:textId="77777777" w:rsidR="00C16966" w:rsidRDefault="00C16966" w:rsidP="00193957">
      <w:pPr>
        <w:tabs>
          <w:tab w:val="left" w:pos="567"/>
        </w:tabs>
        <w:rPr>
          <w:lang w:val="fr-FR"/>
        </w:rPr>
      </w:pPr>
    </w:p>
    <w:p w14:paraId="673EE13B" w14:textId="77777777" w:rsidR="00C16966" w:rsidRDefault="00C16966" w:rsidP="00193957">
      <w:pPr>
        <w:tabs>
          <w:tab w:val="left" w:pos="567"/>
        </w:tabs>
        <w:rPr>
          <w:lang w:val="fr-FR"/>
        </w:rPr>
      </w:pPr>
      <w:r>
        <w:rPr>
          <w:lang w:val="fr-FR"/>
        </w:rPr>
        <w:t>8.</w:t>
      </w:r>
      <w:r>
        <w:rPr>
          <w:lang w:val="fr-FR"/>
        </w:rPr>
        <w:tab/>
        <w:t>Les dispositions de la présente Convention ne portent pas atteinte au droit des Parties d</w:t>
      </w:r>
      <w:r w:rsidR="009E3363">
        <w:rPr>
          <w:lang w:val="fr-FR"/>
        </w:rPr>
        <w:t>’</w:t>
      </w:r>
      <w:r>
        <w:rPr>
          <w:lang w:val="fr-FR"/>
        </w:rPr>
        <w:t>appliquer, à l</w:t>
      </w:r>
      <w:r w:rsidR="009E3363">
        <w:rPr>
          <w:lang w:val="fr-FR"/>
        </w:rPr>
        <w:t>’</w:t>
      </w:r>
      <w:r>
        <w:rPr>
          <w:lang w:val="fr-FR"/>
        </w:rPr>
        <w:t>échelon national, les lois, règlements, dispositions administratives ou pratiques juridiques acceptées visant à protéger les renseignements dont la divulgation serait préjudiciable au secret industriel et commercial ou à la sécurité nationale.</w:t>
      </w:r>
    </w:p>
    <w:p w14:paraId="725377F0" w14:textId="77777777" w:rsidR="00C16966" w:rsidRDefault="00C16966" w:rsidP="00193957">
      <w:pPr>
        <w:tabs>
          <w:tab w:val="left" w:pos="567"/>
        </w:tabs>
        <w:rPr>
          <w:lang w:val="fr-FR"/>
        </w:rPr>
      </w:pPr>
    </w:p>
    <w:p w14:paraId="072D146C" w14:textId="77777777" w:rsidR="00C16966" w:rsidRDefault="00C16966" w:rsidP="00193957">
      <w:pPr>
        <w:tabs>
          <w:tab w:val="left" w:pos="567"/>
        </w:tabs>
        <w:rPr>
          <w:lang w:val="fr-FR"/>
        </w:rPr>
      </w:pPr>
      <w:r>
        <w:rPr>
          <w:lang w:val="fr-FR"/>
        </w:rPr>
        <w:lastRenderedPageBreak/>
        <w:t>9.</w:t>
      </w:r>
      <w:r>
        <w:rPr>
          <w:lang w:val="fr-FR"/>
        </w:rPr>
        <w:tab/>
        <w:t>Les dispositions de la présente Convention ne portent pas atteinte au droit de chaque Partie d</w:t>
      </w:r>
      <w:r w:rsidR="009E3363">
        <w:rPr>
          <w:lang w:val="fr-FR"/>
        </w:rPr>
        <w:t>’</w:t>
      </w:r>
      <w:r>
        <w:rPr>
          <w:lang w:val="fr-FR"/>
        </w:rPr>
        <w:t>appliquer, en vertu d</w:t>
      </w:r>
      <w:r w:rsidR="009E3363">
        <w:rPr>
          <w:lang w:val="fr-FR"/>
        </w:rPr>
        <w:t>’</w:t>
      </w:r>
      <w:r>
        <w:rPr>
          <w:lang w:val="fr-FR"/>
        </w:rPr>
        <w:t>un accord bilatéral ou multilatéral, s</w:t>
      </w:r>
      <w:r w:rsidR="009E3363">
        <w:rPr>
          <w:lang w:val="fr-FR"/>
        </w:rPr>
        <w:t>’</w:t>
      </w:r>
      <w:r>
        <w:rPr>
          <w:lang w:val="fr-FR"/>
        </w:rPr>
        <w:t>il y a lieu, des mesures plus strictes que celles prévues dans la présente Convention.</w:t>
      </w:r>
    </w:p>
    <w:p w14:paraId="67752BCE" w14:textId="77777777" w:rsidR="00C16966" w:rsidRDefault="00C16966" w:rsidP="00193957">
      <w:pPr>
        <w:tabs>
          <w:tab w:val="left" w:pos="567"/>
        </w:tabs>
        <w:rPr>
          <w:lang w:val="fr-FR"/>
        </w:rPr>
      </w:pPr>
    </w:p>
    <w:p w14:paraId="151E5CFF" w14:textId="77777777" w:rsidR="00C16966" w:rsidRDefault="00C16966" w:rsidP="00193957">
      <w:pPr>
        <w:tabs>
          <w:tab w:val="left" w:pos="567"/>
        </w:tabs>
        <w:rPr>
          <w:lang w:val="fr-FR"/>
        </w:rPr>
      </w:pPr>
      <w:r>
        <w:rPr>
          <w:lang w:val="fr-FR"/>
        </w:rPr>
        <w:t>10.</w:t>
      </w:r>
      <w:r>
        <w:rPr>
          <w:lang w:val="fr-FR"/>
        </w:rPr>
        <w:tab/>
        <w:t>Les dispositions de la présente Convention sont sans préjudice des obligations qui peuvent incomber aux Parties en vertu du droit international pour ce qui est des activités qui ont ou sont susceptibles d</w:t>
      </w:r>
      <w:r w:rsidR="009E3363">
        <w:rPr>
          <w:lang w:val="fr-FR"/>
        </w:rPr>
        <w:t>’</w:t>
      </w:r>
      <w:r>
        <w:rPr>
          <w:lang w:val="fr-FR"/>
        </w:rPr>
        <w:t>avoir un impact transfrontière.</w:t>
      </w:r>
    </w:p>
    <w:p w14:paraId="48E27056" w14:textId="77777777" w:rsidR="000D4760" w:rsidRDefault="000D4760" w:rsidP="00193957">
      <w:pPr>
        <w:tabs>
          <w:tab w:val="left" w:pos="567"/>
        </w:tabs>
        <w:rPr>
          <w:lang w:val="fr-FR"/>
        </w:rPr>
      </w:pPr>
    </w:p>
    <w:p w14:paraId="31FC7AF2" w14:textId="77777777" w:rsidR="002D0E24" w:rsidRPr="000D4760" w:rsidRDefault="002D0E24" w:rsidP="002D0E24">
      <w:pPr>
        <w:tabs>
          <w:tab w:val="left" w:pos="567"/>
        </w:tabs>
        <w:rPr>
          <w:lang w:val="fr-CH"/>
        </w:rPr>
      </w:pPr>
      <w:r w:rsidRPr="000D4760">
        <w:rPr>
          <w:lang w:val="fr-CH"/>
        </w:rPr>
        <w:t>11.</w:t>
      </w:r>
      <w:r w:rsidRPr="000D4760">
        <w:rPr>
          <w:lang w:val="fr-CH"/>
        </w:rPr>
        <w:tab/>
        <w:t>Si la Partie d</w:t>
      </w:r>
      <w:r>
        <w:rPr>
          <w:lang w:val="fr-CH"/>
        </w:rPr>
        <w:t>’</w:t>
      </w:r>
      <w:r w:rsidRPr="000D4760">
        <w:rPr>
          <w:lang w:val="fr-CH"/>
        </w:rPr>
        <w:t>origine entend mener une procédure en vue de déterminer le contenu du dossier d</w:t>
      </w:r>
      <w:r>
        <w:rPr>
          <w:lang w:val="fr-CH"/>
        </w:rPr>
        <w:t>’</w:t>
      </w:r>
      <w:r w:rsidRPr="000D4760">
        <w:rPr>
          <w:lang w:val="fr-CH"/>
        </w:rPr>
        <w:t>évaluation de l</w:t>
      </w:r>
      <w:r>
        <w:rPr>
          <w:lang w:val="fr-CH"/>
        </w:rPr>
        <w:t>’</w:t>
      </w:r>
      <w:r w:rsidRPr="000D4760">
        <w:rPr>
          <w:lang w:val="fr-CH"/>
        </w:rPr>
        <w:t>impact sur l</w:t>
      </w:r>
      <w:r>
        <w:rPr>
          <w:lang w:val="fr-CH"/>
        </w:rPr>
        <w:t>’</w:t>
      </w:r>
      <w:r w:rsidRPr="000D4760">
        <w:rPr>
          <w:lang w:val="fr-CH"/>
        </w:rPr>
        <w:t xml:space="preserve">environnement, la Partie touchée doit, dans les limites qui conviennent, avoir la possibilité </w:t>
      </w:r>
      <w:r>
        <w:rPr>
          <w:lang w:val="fr-CH"/>
        </w:rPr>
        <w:t>de participer à cette procédure.</w:t>
      </w:r>
    </w:p>
    <w:p w14:paraId="3E055860" w14:textId="77777777" w:rsidR="00C16966" w:rsidRPr="000D4760" w:rsidRDefault="00C16966" w:rsidP="00193957">
      <w:pPr>
        <w:tabs>
          <w:tab w:val="left" w:pos="567"/>
        </w:tabs>
        <w:rPr>
          <w:lang w:val="fr-CH"/>
        </w:rPr>
      </w:pPr>
    </w:p>
    <w:p w14:paraId="6E1C3922" w14:textId="77777777" w:rsidR="00C16966" w:rsidRDefault="00C16966" w:rsidP="00193957">
      <w:pPr>
        <w:tabs>
          <w:tab w:val="left" w:pos="567"/>
        </w:tabs>
        <w:jc w:val="center"/>
        <w:rPr>
          <w:lang w:val="fr-FR"/>
        </w:rPr>
      </w:pPr>
      <w:r w:rsidRPr="00B94C02">
        <w:rPr>
          <w:i/>
          <w:lang w:val="fr-FR"/>
        </w:rPr>
        <w:t>Article 3</w:t>
      </w:r>
    </w:p>
    <w:p w14:paraId="4BC8BA86" w14:textId="77777777" w:rsidR="00C16966" w:rsidRDefault="00C16966" w:rsidP="00193957">
      <w:pPr>
        <w:tabs>
          <w:tab w:val="left" w:pos="567"/>
        </w:tabs>
        <w:rPr>
          <w:lang w:val="fr-FR"/>
        </w:rPr>
      </w:pPr>
    </w:p>
    <w:p w14:paraId="6EA8732E" w14:textId="77777777" w:rsidR="00C16966" w:rsidRDefault="00C16966" w:rsidP="00193957">
      <w:pPr>
        <w:tabs>
          <w:tab w:val="left" w:pos="567"/>
        </w:tabs>
        <w:jc w:val="center"/>
        <w:rPr>
          <w:lang w:val="fr-FR"/>
        </w:rPr>
      </w:pPr>
      <w:r>
        <w:rPr>
          <w:lang w:val="fr-FR"/>
        </w:rPr>
        <w:t>NOTIFICATION</w:t>
      </w:r>
    </w:p>
    <w:p w14:paraId="4F579702" w14:textId="77777777" w:rsidR="00C16966" w:rsidRDefault="00C16966" w:rsidP="00193957">
      <w:pPr>
        <w:tabs>
          <w:tab w:val="left" w:pos="567"/>
        </w:tabs>
        <w:rPr>
          <w:lang w:val="fr-FR"/>
        </w:rPr>
      </w:pPr>
    </w:p>
    <w:p w14:paraId="6E4905C2" w14:textId="77777777" w:rsidR="00C16966" w:rsidRDefault="00C16966" w:rsidP="00193957">
      <w:pPr>
        <w:tabs>
          <w:tab w:val="left" w:pos="567"/>
        </w:tabs>
        <w:rPr>
          <w:lang w:val="fr-FR"/>
        </w:rPr>
      </w:pPr>
      <w:r>
        <w:rPr>
          <w:lang w:val="fr-FR"/>
        </w:rPr>
        <w:t>1.</w:t>
      </w:r>
      <w:r>
        <w:rPr>
          <w:lang w:val="fr-FR"/>
        </w:rPr>
        <w:tab/>
        <w:t>Si une activité proposée inscrite sur la liste figurant à l</w:t>
      </w:r>
      <w:r w:rsidR="009E3363">
        <w:rPr>
          <w:lang w:val="fr-FR"/>
        </w:rPr>
        <w:t>’</w:t>
      </w:r>
      <w:r w:rsidR="00C87ED3">
        <w:rPr>
          <w:lang w:val="fr-FR"/>
        </w:rPr>
        <w:t>a</w:t>
      </w:r>
      <w:r>
        <w:rPr>
          <w:lang w:val="fr-FR"/>
        </w:rPr>
        <w:t>ppendice I est susceptible d</w:t>
      </w:r>
      <w:r w:rsidR="009E3363">
        <w:rPr>
          <w:lang w:val="fr-FR"/>
        </w:rPr>
        <w:t>’</w:t>
      </w:r>
      <w:r>
        <w:rPr>
          <w:lang w:val="fr-FR"/>
        </w:rPr>
        <w:t>avoir un impact transfrontière préjudiciable important, la Partie d</w:t>
      </w:r>
      <w:r w:rsidR="009E3363">
        <w:rPr>
          <w:lang w:val="fr-FR"/>
        </w:rPr>
        <w:t>’</w:t>
      </w:r>
      <w:r>
        <w:rPr>
          <w:lang w:val="fr-FR"/>
        </w:rPr>
        <w:t>origine, en vue de procéder à des consultations suffisantes et efficaces comme le prévoit l</w:t>
      </w:r>
      <w:r w:rsidR="009E3363">
        <w:rPr>
          <w:lang w:val="fr-FR"/>
        </w:rPr>
        <w:t>’</w:t>
      </w:r>
      <w:r w:rsidR="00F419F4">
        <w:rPr>
          <w:lang w:val="fr-FR"/>
        </w:rPr>
        <w:t>a</w:t>
      </w:r>
      <w:r>
        <w:rPr>
          <w:lang w:val="fr-FR"/>
        </w:rPr>
        <w:t>rticle 5, en donne notification à toute Partie pouvant, selon elle, être touchée, dès que possible et au plus tard lorsqu</w:t>
      </w:r>
      <w:r w:rsidR="009E3363">
        <w:rPr>
          <w:lang w:val="fr-FR"/>
        </w:rPr>
        <w:t>’</w:t>
      </w:r>
      <w:r>
        <w:rPr>
          <w:lang w:val="fr-FR"/>
        </w:rPr>
        <w:t>elle informe son propre public de cette activité.</w:t>
      </w:r>
    </w:p>
    <w:p w14:paraId="026EE21C" w14:textId="77777777" w:rsidR="00C16966" w:rsidRDefault="00C16966" w:rsidP="00193957">
      <w:pPr>
        <w:tabs>
          <w:tab w:val="left" w:pos="567"/>
        </w:tabs>
        <w:rPr>
          <w:lang w:val="fr-FR"/>
        </w:rPr>
      </w:pPr>
    </w:p>
    <w:p w14:paraId="72E4FEBF" w14:textId="77777777" w:rsidR="00C16966" w:rsidRDefault="00C16966" w:rsidP="00193957">
      <w:pPr>
        <w:tabs>
          <w:tab w:val="left" w:pos="567"/>
        </w:tabs>
        <w:rPr>
          <w:lang w:val="fr-FR"/>
        </w:rPr>
      </w:pPr>
      <w:r>
        <w:rPr>
          <w:lang w:val="fr-FR"/>
        </w:rPr>
        <w:t>2.</w:t>
      </w:r>
      <w:r>
        <w:rPr>
          <w:lang w:val="fr-FR"/>
        </w:rPr>
        <w:tab/>
        <w:t>La notification contient, notamment:</w:t>
      </w:r>
    </w:p>
    <w:p w14:paraId="560DD688" w14:textId="77777777" w:rsidR="00C16966" w:rsidRDefault="00C16966" w:rsidP="00193957">
      <w:pPr>
        <w:tabs>
          <w:tab w:val="left" w:pos="567"/>
        </w:tabs>
        <w:rPr>
          <w:lang w:val="fr-FR"/>
        </w:rPr>
      </w:pPr>
    </w:p>
    <w:p w14:paraId="6BEBF499" w14:textId="77777777" w:rsidR="00C16966" w:rsidRDefault="00C16966" w:rsidP="00193957">
      <w:pPr>
        <w:tabs>
          <w:tab w:val="left" w:pos="567"/>
        </w:tabs>
        <w:rPr>
          <w:lang w:val="fr-FR"/>
        </w:rPr>
      </w:pPr>
      <w:r>
        <w:rPr>
          <w:lang w:val="fr-FR"/>
        </w:rPr>
        <w:tab/>
        <w:t>a)</w:t>
      </w:r>
      <w:r>
        <w:rPr>
          <w:lang w:val="fr-FR"/>
        </w:rPr>
        <w:tab/>
        <w:t>Des renseignements sur l</w:t>
      </w:r>
      <w:r w:rsidR="009E3363">
        <w:rPr>
          <w:lang w:val="fr-FR"/>
        </w:rPr>
        <w:t>’</w:t>
      </w:r>
      <w:r>
        <w:rPr>
          <w:lang w:val="fr-FR"/>
        </w:rPr>
        <w:t>activité proposée, y compris tout renseignement disponible sur son éventuel impact transfrontière;</w:t>
      </w:r>
    </w:p>
    <w:p w14:paraId="56137F93" w14:textId="77777777" w:rsidR="00C16966" w:rsidRDefault="00C16966" w:rsidP="00193957">
      <w:pPr>
        <w:tabs>
          <w:tab w:val="left" w:pos="567"/>
        </w:tabs>
        <w:rPr>
          <w:lang w:val="fr-FR"/>
        </w:rPr>
      </w:pPr>
    </w:p>
    <w:p w14:paraId="45121D1E" w14:textId="77777777" w:rsidR="00C16966" w:rsidRDefault="00C16966" w:rsidP="00193957">
      <w:pPr>
        <w:tabs>
          <w:tab w:val="left" w:pos="567"/>
        </w:tabs>
        <w:rPr>
          <w:lang w:val="fr-FR"/>
        </w:rPr>
      </w:pPr>
      <w:r>
        <w:rPr>
          <w:lang w:val="fr-FR"/>
        </w:rPr>
        <w:tab/>
        <w:t>b)</w:t>
      </w:r>
      <w:r>
        <w:rPr>
          <w:lang w:val="fr-FR"/>
        </w:rPr>
        <w:tab/>
        <w:t>Des renseignements sur la nature de la décision qui pourra être prise;</w:t>
      </w:r>
    </w:p>
    <w:p w14:paraId="62F3E542" w14:textId="77777777" w:rsidR="00C16966" w:rsidRDefault="00C16966" w:rsidP="00193957">
      <w:pPr>
        <w:tabs>
          <w:tab w:val="left" w:pos="567"/>
        </w:tabs>
        <w:rPr>
          <w:lang w:val="fr-FR"/>
        </w:rPr>
      </w:pPr>
    </w:p>
    <w:p w14:paraId="41AEFB41" w14:textId="77777777" w:rsidR="00C16966" w:rsidRDefault="00C16966" w:rsidP="00193957">
      <w:pPr>
        <w:tabs>
          <w:tab w:val="left" w:pos="567"/>
        </w:tabs>
        <w:rPr>
          <w:lang w:val="fr-FR"/>
        </w:rPr>
      </w:pPr>
      <w:r>
        <w:rPr>
          <w:lang w:val="fr-FR"/>
        </w:rPr>
        <w:tab/>
        <w:t>c)</w:t>
      </w:r>
      <w:r>
        <w:rPr>
          <w:lang w:val="fr-FR"/>
        </w:rPr>
        <w:tab/>
        <w:t>L</w:t>
      </w:r>
      <w:r w:rsidR="009E3363">
        <w:rPr>
          <w:lang w:val="fr-FR"/>
        </w:rPr>
        <w:t>’</w:t>
      </w:r>
      <w:r>
        <w:rPr>
          <w:lang w:val="fr-FR"/>
        </w:rPr>
        <w:t>indication d</w:t>
      </w:r>
      <w:r w:rsidR="009E3363">
        <w:rPr>
          <w:lang w:val="fr-FR"/>
        </w:rPr>
        <w:t>’</w:t>
      </w:r>
      <w:r>
        <w:rPr>
          <w:lang w:val="fr-FR"/>
        </w:rPr>
        <w:t>un délai raisonnable pour la communication d</w:t>
      </w:r>
      <w:r w:rsidR="009E3363">
        <w:rPr>
          <w:lang w:val="fr-FR"/>
        </w:rPr>
        <w:t>’</w:t>
      </w:r>
      <w:r>
        <w:rPr>
          <w:lang w:val="fr-FR"/>
        </w:rPr>
        <w:t xml:space="preserve">une réponse au titre du paragraphe 3 du présent </w:t>
      </w:r>
      <w:r w:rsidR="00F419F4">
        <w:rPr>
          <w:lang w:val="fr-FR"/>
        </w:rPr>
        <w:t>a</w:t>
      </w:r>
      <w:r>
        <w:rPr>
          <w:lang w:val="fr-FR"/>
        </w:rPr>
        <w:t>rticle, compte tenu de la nature de l</w:t>
      </w:r>
      <w:r w:rsidR="009E3363">
        <w:rPr>
          <w:lang w:val="fr-FR"/>
        </w:rPr>
        <w:t>’</w:t>
      </w:r>
      <w:r>
        <w:rPr>
          <w:lang w:val="fr-FR"/>
        </w:rPr>
        <w:t>activité proposée.</w:t>
      </w:r>
    </w:p>
    <w:p w14:paraId="70E9C420" w14:textId="77777777" w:rsidR="00C16966" w:rsidRDefault="00C16966" w:rsidP="00193957">
      <w:pPr>
        <w:tabs>
          <w:tab w:val="left" w:pos="567"/>
        </w:tabs>
        <w:rPr>
          <w:lang w:val="fr-FR"/>
        </w:rPr>
      </w:pPr>
    </w:p>
    <w:p w14:paraId="531605D2" w14:textId="77777777" w:rsidR="00C16966" w:rsidRDefault="00C16966" w:rsidP="00193957">
      <w:pPr>
        <w:tabs>
          <w:tab w:val="left" w:pos="567"/>
        </w:tabs>
        <w:rPr>
          <w:lang w:val="fr-FR"/>
        </w:rPr>
      </w:pPr>
      <w:r>
        <w:rPr>
          <w:lang w:val="fr-FR"/>
        </w:rPr>
        <w:t xml:space="preserve">Peuvent y être incluses les informations mentionnées au paragraphe 5 du présent </w:t>
      </w:r>
      <w:r w:rsidR="00F419F4">
        <w:rPr>
          <w:lang w:val="fr-FR"/>
        </w:rPr>
        <w:t>a</w:t>
      </w:r>
      <w:r>
        <w:rPr>
          <w:lang w:val="fr-FR"/>
        </w:rPr>
        <w:t>rticle.</w:t>
      </w:r>
    </w:p>
    <w:p w14:paraId="0EEA2F6B" w14:textId="77777777" w:rsidR="00C16966" w:rsidRDefault="00C16966" w:rsidP="00193957">
      <w:pPr>
        <w:tabs>
          <w:tab w:val="left" w:pos="567"/>
        </w:tabs>
        <w:rPr>
          <w:lang w:val="fr-FR"/>
        </w:rPr>
      </w:pPr>
    </w:p>
    <w:p w14:paraId="4929E573" w14:textId="77777777" w:rsidR="00C16966" w:rsidRDefault="00C16966" w:rsidP="00193957">
      <w:pPr>
        <w:tabs>
          <w:tab w:val="left" w:pos="567"/>
        </w:tabs>
        <w:rPr>
          <w:lang w:val="fr-FR"/>
        </w:rPr>
      </w:pPr>
      <w:r>
        <w:rPr>
          <w:lang w:val="fr-FR"/>
        </w:rPr>
        <w:t>3.</w:t>
      </w:r>
      <w:r>
        <w:rPr>
          <w:lang w:val="fr-FR"/>
        </w:rPr>
        <w:tab/>
        <w:t>La Partie touchée répond à la Partie d</w:t>
      </w:r>
      <w:r w:rsidR="009E3363">
        <w:rPr>
          <w:lang w:val="fr-FR"/>
        </w:rPr>
        <w:t>’</w:t>
      </w:r>
      <w:r>
        <w:rPr>
          <w:lang w:val="fr-FR"/>
        </w:rPr>
        <w:t>origine dans le délai spécifié dans la notification pour accuser réception de celle</w:t>
      </w:r>
      <w:r>
        <w:rPr>
          <w:lang w:val="fr-FR"/>
        </w:rPr>
        <w:noBreakHyphen/>
        <w:t>ci et indique si elle a l</w:t>
      </w:r>
      <w:r w:rsidR="009E3363">
        <w:rPr>
          <w:lang w:val="fr-FR"/>
        </w:rPr>
        <w:t>’</w:t>
      </w:r>
      <w:r>
        <w:rPr>
          <w:lang w:val="fr-FR"/>
        </w:rPr>
        <w:t>intention de participer à la procédure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w:t>
      </w:r>
    </w:p>
    <w:p w14:paraId="675454DA" w14:textId="77777777" w:rsidR="00C16966" w:rsidRDefault="00C16966" w:rsidP="00193957">
      <w:pPr>
        <w:tabs>
          <w:tab w:val="left" w:pos="567"/>
        </w:tabs>
        <w:rPr>
          <w:lang w:val="fr-FR"/>
        </w:rPr>
      </w:pPr>
    </w:p>
    <w:p w14:paraId="29481480" w14:textId="77777777" w:rsidR="00C16966" w:rsidRDefault="00C16966" w:rsidP="00193957">
      <w:pPr>
        <w:tabs>
          <w:tab w:val="left" w:pos="567"/>
        </w:tabs>
        <w:rPr>
          <w:lang w:val="fr-FR"/>
        </w:rPr>
      </w:pPr>
      <w:r>
        <w:rPr>
          <w:lang w:val="fr-FR"/>
        </w:rPr>
        <w:t>4.</w:t>
      </w:r>
      <w:r>
        <w:rPr>
          <w:lang w:val="fr-FR"/>
        </w:rPr>
        <w:tab/>
        <w:t>Si la Partie touchée fait savoir qu</w:t>
      </w:r>
      <w:r w:rsidR="009E3363">
        <w:rPr>
          <w:lang w:val="fr-FR"/>
        </w:rPr>
        <w:t>’</w:t>
      </w:r>
      <w:r>
        <w:rPr>
          <w:lang w:val="fr-FR"/>
        </w:rPr>
        <w:t>elle n</w:t>
      </w:r>
      <w:r w:rsidR="009E3363">
        <w:rPr>
          <w:lang w:val="fr-FR"/>
        </w:rPr>
        <w:t>’</w:t>
      </w:r>
      <w:r>
        <w:rPr>
          <w:lang w:val="fr-FR"/>
        </w:rPr>
        <w:t>a pas l</w:t>
      </w:r>
      <w:r w:rsidR="009E3363">
        <w:rPr>
          <w:lang w:val="fr-FR"/>
        </w:rPr>
        <w:t>’</w:t>
      </w:r>
      <w:r>
        <w:rPr>
          <w:lang w:val="fr-FR"/>
        </w:rPr>
        <w:t>intention de participer à la procédure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 xml:space="preserve">environnement, ou si elle ne répond pas dans le délai spécifié dans la notification, les dispositions des paragraphes 5 à 8 du présent </w:t>
      </w:r>
      <w:r w:rsidR="00F419F4">
        <w:rPr>
          <w:lang w:val="fr-FR"/>
        </w:rPr>
        <w:t>a</w:t>
      </w:r>
      <w:r>
        <w:rPr>
          <w:lang w:val="fr-FR"/>
        </w:rPr>
        <w:t xml:space="preserve">rticle et celles des </w:t>
      </w:r>
      <w:r w:rsidR="00F419F4">
        <w:rPr>
          <w:lang w:val="fr-FR"/>
        </w:rPr>
        <w:t>a</w:t>
      </w:r>
      <w:r>
        <w:rPr>
          <w:lang w:val="fr-FR"/>
        </w:rPr>
        <w:t>rticles 4 à 7 ne s</w:t>
      </w:r>
      <w:r w:rsidR="009E3363">
        <w:rPr>
          <w:lang w:val="fr-FR"/>
        </w:rPr>
        <w:t>’</w:t>
      </w:r>
      <w:r>
        <w:rPr>
          <w:lang w:val="fr-FR"/>
        </w:rPr>
        <w:t>appliquent pas. En tels cas, il n</w:t>
      </w:r>
      <w:r w:rsidR="009E3363">
        <w:rPr>
          <w:lang w:val="fr-FR"/>
        </w:rPr>
        <w:t>’</w:t>
      </w:r>
      <w:r>
        <w:rPr>
          <w:lang w:val="fr-FR"/>
        </w:rPr>
        <w:t>est pas porté préjudice au droit de la Partie d</w:t>
      </w:r>
      <w:r w:rsidR="009E3363">
        <w:rPr>
          <w:lang w:val="fr-FR"/>
        </w:rPr>
        <w:t>’</w:t>
      </w:r>
      <w:r>
        <w:rPr>
          <w:lang w:val="fr-FR"/>
        </w:rPr>
        <w:t>origine de déterminer si elle doit procéder à une évaluation de l</w:t>
      </w:r>
      <w:r w:rsidR="009E3363">
        <w:rPr>
          <w:lang w:val="fr-FR"/>
        </w:rPr>
        <w:t>’</w:t>
      </w:r>
      <w:r>
        <w:rPr>
          <w:lang w:val="fr-FR"/>
        </w:rPr>
        <w:t>impact sur l</w:t>
      </w:r>
      <w:r w:rsidR="009E3363">
        <w:rPr>
          <w:lang w:val="fr-FR"/>
        </w:rPr>
        <w:t>’</w:t>
      </w:r>
      <w:r>
        <w:rPr>
          <w:lang w:val="fr-FR"/>
        </w:rPr>
        <w:t>environnement sur la base de sa législation et de sa pratique nationales.</w:t>
      </w:r>
    </w:p>
    <w:p w14:paraId="4D473C27" w14:textId="77777777" w:rsidR="00C16966" w:rsidRDefault="00C16966" w:rsidP="00193957">
      <w:pPr>
        <w:tabs>
          <w:tab w:val="left" w:pos="567"/>
        </w:tabs>
        <w:rPr>
          <w:lang w:val="fr-FR"/>
        </w:rPr>
      </w:pPr>
    </w:p>
    <w:p w14:paraId="40DB9336" w14:textId="77777777" w:rsidR="00C16966" w:rsidRDefault="00C16966" w:rsidP="00193957">
      <w:pPr>
        <w:tabs>
          <w:tab w:val="left" w:pos="567"/>
        </w:tabs>
        <w:rPr>
          <w:lang w:val="fr-FR"/>
        </w:rPr>
      </w:pPr>
      <w:r>
        <w:rPr>
          <w:lang w:val="fr-FR"/>
        </w:rPr>
        <w:t>5.</w:t>
      </w:r>
      <w:r>
        <w:rPr>
          <w:lang w:val="fr-FR"/>
        </w:rPr>
        <w:tab/>
        <w:t>Au reçu d</w:t>
      </w:r>
      <w:r w:rsidR="009E3363">
        <w:rPr>
          <w:lang w:val="fr-FR"/>
        </w:rPr>
        <w:t>’</w:t>
      </w:r>
      <w:r>
        <w:rPr>
          <w:lang w:val="fr-FR"/>
        </w:rPr>
        <w:t>une réponse de la Partie touchée indiquant son désir de participer à la procédure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la Partie d</w:t>
      </w:r>
      <w:r w:rsidR="009E3363">
        <w:rPr>
          <w:lang w:val="fr-FR"/>
        </w:rPr>
        <w:t>’</w:t>
      </w:r>
      <w:r>
        <w:rPr>
          <w:lang w:val="fr-FR"/>
        </w:rPr>
        <w:t>origine communique à la Partie touchée, si elle ne l</w:t>
      </w:r>
      <w:r w:rsidR="009E3363">
        <w:rPr>
          <w:lang w:val="fr-FR"/>
        </w:rPr>
        <w:t>’</w:t>
      </w:r>
      <w:r>
        <w:rPr>
          <w:lang w:val="fr-FR"/>
        </w:rPr>
        <w:t>a pas encore fait:</w:t>
      </w:r>
    </w:p>
    <w:p w14:paraId="42AB5FCD" w14:textId="77777777" w:rsidR="00C16966" w:rsidRDefault="00C16966" w:rsidP="00193957">
      <w:pPr>
        <w:tabs>
          <w:tab w:val="left" w:pos="567"/>
        </w:tabs>
        <w:rPr>
          <w:lang w:val="fr-FR"/>
        </w:rPr>
      </w:pPr>
    </w:p>
    <w:p w14:paraId="43870580" w14:textId="77777777" w:rsidR="00C16966" w:rsidRDefault="00C16966" w:rsidP="00193957">
      <w:pPr>
        <w:tabs>
          <w:tab w:val="left" w:pos="567"/>
        </w:tabs>
        <w:rPr>
          <w:lang w:val="fr-FR"/>
        </w:rPr>
      </w:pPr>
      <w:r>
        <w:rPr>
          <w:lang w:val="fr-FR"/>
        </w:rPr>
        <w:lastRenderedPageBreak/>
        <w:tab/>
        <w:t>a)</w:t>
      </w:r>
      <w:r>
        <w:rPr>
          <w:lang w:val="fr-FR"/>
        </w:rPr>
        <w:tab/>
        <w:t>Les informations pertinentes relatives à la procédure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avec un échéancier pour la communication d</w:t>
      </w:r>
      <w:r w:rsidR="009E3363">
        <w:rPr>
          <w:lang w:val="fr-FR"/>
        </w:rPr>
        <w:t>’</w:t>
      </w:r>
      <w:r>
        <w:rPr>
          <w:lang w:val="fr-FR"/>
        </w:rPr>
        <w:t>observations;</w:t>
      </w:r>
    </w:p>
    <w:p w14:paraId="2DEAEB06" w14:textId="77777777" w:rsidR="00C16966" w:rsidRDefault="00C16966" w:rsidP="00193957">
      <w:pPr>
        <w:tabs>
          <w:tab w:val="left" w:pos="567"/>
        </w:tabs>
        <w:rPr>
          <w:lang w:val="fr-FR"/>
        </w:rPr>
      </w:pPr>
    </w:p>
    <w:p w14:paraId="284711C2" w14:textId="77777777" w:rsidR="00C16966" w:rsidRDefault="00C16966" w:rsidP="00193957">
      <w:pPr>
        <w:tabs>
          <w:tab w:val="left" w:pos="567"/>
        </w:tabs>
        <w:rPr>
          <w:lang w:val="fr-FR"/>
        </w:rPr>
      </w:pPr>
      <w:r>
        <w:rPr>
          <w:lang w:val="fr-FR"/>
        </w:rPr>
        <w:tab/>
        <w:t>b)</w:t>
      </w:r>
      <w:r>
        <w:rPr>
          <w:lang w:val="fr-FR"/>
        </w:rPr>
        <w:tab/>
        <w:t>Les informations pertinentes sur l</w:t>
      </w:r>
      <w:r w:rsidR="009E3363">
        <w:rPr>
          <w:lang w:val="fr-FR"/>
        </w:rPr>
        <w:t>’</w:t>
      </w:r>
      <w:r>
        <w:rPr>
          <w:lang w:val="fr-FR"/>
        </w:rPr>
        <w:t>activité proposée et sur l</w:t>
      </w:r>
      <w:r w:rsidR="009E3363">
        <w:rPr>
          <w:lang w:val="fr-FR"/>
        </w:rPr>
        <w:t>’</w:t>
      </w:r>
      <w:r>
        <w:rPr>
          <w:lang w:val="fr-FR"/>
        </w:rPr>
        <w:t>impact transfrontière préjudiciable important qu</w:t>
      </w:r>
      <w:r w:rsidR="009E3363">
        <w:rPr>
          <w:lang w:val="fr-FR"/>
        </w:rPr>
        <w:t>’</w:t>
      </w:r>
      <w:r>
        <w:rPr>
          <w:lang w:val="fr-FR"/>
        </w:rPr>
        <w:t>elle pourrait avoir.</w:t>
      </w:r>
    </w:p>
    <w:p w14:paraId="49810B61" w14:textId="77777777" w:rsidR="00C16966" w:rsidRDefault="00C16966" w:rsidP="00193957">
      <w:pPr>
        <w:tabs>
          <w:tab w:val="left" w:pos="567"/>
        </w:tabs>
        <w:rPr>
          <w:lang w:val="fr-FR"/>
        </w:rPr>
      </w:pPr>
    </w:p>
    <w:p w14:paraId="769E6226" w14:textId="77777777" w:rsidR="00C16966" w:rsidRDefault="00C16966" w:rsidP="00193957">
      <w:pPr>
        <w:tabs>
          <w:tab w:val="left" w:pos="567"/>
        </w:tabs>
        <w:rPr>
          <w:lang w:val="fr-FR"/>
        </w:rPr>
      </w:pPr>
      <w:r>
        <w:rPr>
          <w:lang w:val="fr-FR"/>
        </w:rPr>
        <w:t>6.</w:t>
      </w:r>
      <w:r>
        <w:rPr>
          <w:lang w:val="fr-FR"/>
        </w:rPr>
        <w:tab/>
        <w:t>La Partie touchée communique à la Partie d</w:t>
      </w:r>
      <w:r w:rsidR="009E3363">
        <w:rPr>
          <w:lang w:val="fr-FR"/>
        </w:rPr>
        <w:t>’</w:t>
      </w:r>
      <w:r>
        <w:rPr>
          <w:lang w:val="fr-FR"/>
        </w:rPr>
        <w:t>origine, à la demande de celle-ci, toutes informations pouvant être raisonnablement obtenues au sujet de l</w:t>
      </w:r>
      <w:r w:rsidR="009E3363">
        <w:rPr>
          <w:lang w:val="fr-FR"/>
        </w:rPr>
        <w:t>’</w:t>
      </w:r>
      <w:r>
        <w:rPr>
          <w:lang w:val="fr-FR"/>
        </w:rPr>
        <w:t>environnement relevant de sa juridiction qui est susceptible d</w:t>
      </w:r>
      <w:r w:rsidR="009E3363">
        <w:rPr>
          <w:lang w:val="fr-FR"/>
        </w:rPr>
        <w:t>’</w:t>
      </w:r>
      <w:r>
        <w:rPr>
          <w:lang w:val="fr-FR"/>
        </w:rPr>
        <w:t>être touché, si ces informations sont nécessaires pour constituer le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Les informations sont communiquées promptement et, selon qu</w:t>
      </w:r>
      <w:r w:rsidR="009E3363">
        <w:rPr>
          <w:lang w:val="fr-FR"/>
        </w:rPr>
        <w:t>’</w:t>
      </w:r>
      <w:r>
        <w:rPr>
          <w:lang w:val="fr-FR"/>
        </w:rPr>
        <w:t>il convient, par l</w:t>
      </w:r>
      <w:r w:rsidR="009E3363">
        <w:rPr>
          <w:lang w:val="fr-FR"/>
        </w:rPr>
        <w:t>’</w:t>
      </w:r>
      <w:r>
        <w:rPr>
          <w:lang w:val="fr-FR"/>
        </w:rPr>
        <w:t>intermédiaire d</w:t>
      </w:r>
      <w:r w:rsidR="009E3363">
        <w:rPr>
          <w:lang w:val="fr-FR"/>
        </w:rPr>
        <w:t>’</w:t>
      </w:r>
      <w:r>
        <w:rPr>
          <w:lang w:val="fr-FR"/>
        </w:rPr>
        <w:t>un organe commun s</w:t>
      </w:r>
      <w:r w:rsidR="009E3363">
        <w:rPr>
          <w:lang w:val="fr-FR"/>
        </w:rPr>
        <w:t>’</w:t>
      </w:r>
      <w:r>
        <w:rPr>
          <w:lang w:val="fr-FR"/>
        </w:rPr>
        <w:t>il en existe un.</w:t>
      </w:r>
    </w:p>
    <w:p w14:paraId="35284ACF" w14:textId="77777777" w:rsidR="00C16966" w:rsidRDefault="00C16966" w:rsidP="00193957">
      <w:pPr>
        <w:tabs>
          <w:tab w:val="left" w:pos="567"/>
        </w:tabs>
        <w:rPr>
          <w:lang w:val="fr-FR"/>
        </w:rPr>
      </w:pPr>
    </w:p>
    <w:p w14:paraId="65CABC8A" w14:textId="77777777" w:rsidR="00C16966" w:rsidRDefault="00C16966" w:rsidP="00193957">
      <w:pPr>
        <w:tabs>
          <w:tab w:val="left" w:pos="567"/>
        </w:tabs>
        <w:rPr>
          <w:lang w:val="fr-FR"/>
        </w:rPr>
      </w:pPr>
      <w:r>
        <w:rPr>
          <w:lang w:val="fr-FR"/>
        </w:rPr>
        <w:t>7.</w:t>
      </w:r>
      <w:r>
        <w:rPr>
          <w:lang w:val="fr-FR"/>
        </w:rPr>
        <w:tab/>
        <w:t>Lorsqu</w:t>
      </w:r>
      <w:r w:rsidR="009E3363">
        <w:rPr>
          <w:lang w:val="fr-FR"/>
        </w:rPr>
        <w:t>’</w:t>
      </w:r>
      <w:r>
        <w:rPr>
          <w:lang w:val="fr-FR"/>
        </w:rPr>
        <w:t>une Partie estime qu</w:t>
      </w:r>
      <w:r w:rsidR="009E3363">
        <w:rPr>
          <w:lang w:val="fr-FR"/>
        </w:rPr>
        <w:t>’</w:t>
      </w:r>
      <w:r>
        <w:rPr>
          <w:lang w:val="fr-FR"/>
        </w:rPr>
        <w:t>une activité proposée inscrite sur la liste figurant à l</w:t>
      </w:r>
      <w:r w:rsidR="009E3363">
        <w:rPr>
          <w:lang w:val="fr-FR"/>
        </w:rPr>
        <w:t>’</w:t>
      </w:r>
      <w:r w:rsidR="00C87ED3">
        <w:rPr>
          <w:lang w:val="fr-FR"/>
        </w:rPr>
        <w:t>a</w:t>
      </w:r>
      <w:r>
        <w:rPr>
          <w:lang w:val="fr-FR"/>
        </w:rPr>
        <w:t>ppendice I aurait sur elle un impact transfrontière préjudiciable important et lorsque notification n</w:t>
      </w:r>
      <w:r w:rsidR="009E3363">
        <w:rPr>
          <w:lang w:val="fr-FR"/>
        </w:rPr>
        <w:t>’</w:t>
      </w:r>
      <w:r>
        <w:rPr>
          <w:lang w:val="fr-FR"/>
        </w:rPr>
        <w:t xml:space="preserve">en a pas été donnée en application des dispositions du paragraphe 1 du présent </w:t>
      </w:r>
      <w:r w:rsidR="00F419F4">
        <w:rPr>
          <w:lang w:val="fr-FR"/>
        </w:rPr>
        <w:t>a</w:t>
      </w:r>
      <w:r>
        <w:rPr>
          <w:lang w:val="fr-FR"/>
        </w:rPr>
        <w:t>rticle, les Parties concernées échangent, à la demande de la Partie touchée, des informations suffisantes aux fins d</w:t>
      </w:r>
      <w:r w:rsidR="009E3363">
        <w:rPr>
          <w:lang w:val="fr-FR"/>
        </w:rPr>
        <w:t>’</w:t>
      </w:r>
      <w:r>
        <w:rPr>
          <w:lang w:val="fr-FR"/>
        </w:rPr>
        <w:t>engager des discussions sur le point de savoir si un impact transfrontière préjudiciable important est probable. Si ces Parties s</w:t>
      </w:r>
      <w:r w:rsidR="009E3363">
        <w:rPr>
          <w:lang w:val="fr-FR"/>
        </w:rPr>
        <w:t>’</w:t>
      </w:r>
      <w:r>
        <w:rPr>
          <w:lang w:val="fr-FR"/>
        </w:rPr>
        <w:t>accordent à reconnaître qu</w:t>
      </w:r>
      <w:r w:rsidR="009E3363">
        <w:rPr>
          <w:lang w:val="fr-FR"/>
        </w:rPr>
        <w:t>’</w:t>
      </w:r>
      <w:r>
        <w:rPr>
          <w:lang w:val="fr-FR"/>
        </w:rPr>
        <w:t>un impact transfrontière préjudiciable important est probable, les dispositions de la présente Convention s</w:t>
      </w:r>
      <w:r w:rsidR="009E3363">
        <w:rPr>
          <w:lang w:val="fr-FR"/>
        </w:rPr>
        <w:t>’</w:t>
      </w:r>
      <w:r>
        <w:rPr>
          <w:lang w:val="fr-FR"/>
        </w:rPr>
        <w:t>appliquent. Si ces Parties ne peuvent se mettre d</w:t>
      </w:r>
      <w:r w:rsidR="009E3363">
        <w:rPr>
          <w:lang w:val="fr-FR"/>
        </w:rPr>
        <w:t>’</w:t>
      </w:r>
      <w:r>
        <w:rPr>
          <w:lang w:val="fr-FR"/>
        </w:rPr>
        <w:t>accord sur le point de savoir si un impact transfrontière préjudiciable important est probable, l</w:t>
      </w:r>
      <w:r w:rsidR="009E3363">
        <w:rPr>
          <w:lang w:val="fr-FR"/>
        </w:rPr>
        <w:t>’</w:t>
      </w:r>
      <w:r>
        <w:rPr>
          <w:lang w:val="fr-FR"/>
        </w:rPr>
        <w:t>une quelconque d</w:t>
      </w:r>
      <w:r w:rsidR="009E3363">
        <w:rPr>
          <w:lang w:val="fr-FR"/>
        </w:rPr>
        <w:t>’</w:t>
      </w:r>
      <w:r>
        <w:rPr>
          <w:lang w:val="fr-FR"/>
        </w:rPr>
        <w:t>entre elles peut soumettre la question à une commission d</w:t>
      </w:r>
      <w:r w:rsidR="009E3363">
        <w:rPr>
          <w:lang w:val="fr-FR"/>
        </w:rPr>
        <w:t>’</w:t>
      </w:r>
      <w:r>
        <w:rPr>
          <w:lang w:val="fr-FR"/>
        </w:rPr>
        <w:t>enquête conformément aux dispositions de l</w:t>
      </w:r>
      <w:r w:rsidR="009E3363">
        <w:rPr>
          <w:lang w:val="fr-FR"/>
        </w:rPr>
        <w:t>’</w:t>
      </w:r>
      <w:r w:rsidR="00C87ED3">
        <w:rPr>
          <w:lang w:val="fr-FR"/>
        </w:rPr>
        <w:t>a</w:t>
      </w:r>
      <w:r>
        <w:rPr>
          <w:lang w:val="fr-FR"/>
        </w:rPr>
        <w:t>ppendice IV pour que celle</w:t>
      </w:r>
      <w:r>
        <w:rPr>
          <w:lang w:val="fr-FR"/>
        </w:rPr>
        <w:noBreakHyphen/>
        <w:t>ci émette un avis sur la probabilité d</w:t>
      </w:r>
      <w:r w:rsidR="009E3363">
        <w:rPr>
          <w:lang w:val="fr-FR"/>
        </w:rPr>
        <w:t>’</w:t>
      </w:r>
      <w:r>
        <w:rPr>
          <w:lang w:val="fr-FR"/>
        </w:rPr>
        <w:t>un impact transfrontière préjudiciable important, à moins qu</w:t>
      </w:r>
      <w:r w:rsidR="009E3363">
        <w:rPr>
          <w:lang w:val="fr-FR"/>
        </w:rPr>
        <w:t>’</w:t>
      </w:r>
      <w:r>
        <w:rPr>
          <w:lang w:val="fr-FR"/>
        </w:rPr>
        <w:t>elles ne conviennent de recourir à une autre méthode pour régler cette question.</w:t>
      </w:r>
    </w:p>
    <w:p w14:paraId="2DAFF611" w14:textId="77777777" w:rsidR="00C16966" w:rsidRDefault="00C16966" w:rsidP="00193957">
      <w:pPr>
        <w:tabs>
          <w:tab w:val="left" w:pos="567"/>
        </w:tabs>
        <w:rPr>
          <w:lang w:val="fr-FR"/>
        </w:rPr>
      </w:pPr>
    </w:p>
    <w:p w14:paraId="527FAE49" w14:textId="77777777" w:rsidR="00C16966" w:rsidRDefault="00C16966" w:rsidP="00193957">
      <w:pPr>
        <w:tabs>
          <w:tab w:val="left" w:pos="567"/>
        </w:tabs>
        <w:rPr>
          <w:lang w:val="fr-FR"/>
        </w:rPr>
      </w:pPr>
      <w:r>
        <w:rPr>
          <w:lang w:val="fr-FR"/>
        </w:rPr>
        <w:t>8.</w:t>
      </w:r>
      <w:r>
        <w:rPr>
          <w:lang w:val="fr-FR"/>
        </w:rPr>
        <w:tab/>
        <w:t>Les Parties concernées veillent à ce que le public de la Partie touchée, dans les zones susceptibles d</w:t>
      </w:r>
      <w:r w:rsidR="009E3363">
        <w:rPr>
          <w:lang w:val="fr-FR"/>
        </w:rPr>
        <w:t>’</w:t>
      </w:r>
      <w:r>
        <w:rPr>
          <w:lang w:val="fr-FR"/>
        </w:rPr>
        <w:t>être touchées, soit informé de l</w:t>
      </w:r>
      <w:r w:rsidR="009E3363">
        <w:rPr>
          <w:lang w:val="fr-FR"/>
        </w:rPr>
        <w:t>’</w:t>
      </w:r>
      <w:r>
        <w:rPr>
          <w:lang w:val="fr-FR"/>
        </w:rPr>
        <w:t>activité proposée et ait la possibilité de formuler des observations ou des objections à son sujet et à ce que ces observations ou objections soient transmises à l</w:t>
      </w:r>
      <w:r w:rsidR="009E3363">
        <w:rPr>
          <w:lang w:val="fr-FR"/>
        </w:rPr>
        <w:t>’</w:t>
      </w:r>
      <w:r>
        <w:rPr>
          <w:lang w:val="fr-FR"/>
        </w:rPr>
        <w:t>autorité compétente de la Partie d</w:t>
      </w:r>
      <w:r w:rsidR="009E3363">
        <w:rPr>
          <w:lang w:val="fr-FR"/>
        </w:rPr>
        <w:t>’</w:t>
      </w:r>
      <w:r>
        <w:rPr>
          <w:lang w:val="fr-FR"/>
        </w:rPr>
        <w:t>origine, soit directement, soit, s</w:t>
      </w:r>
      <w:r w:rsidR="009E3363">
        <w:rPr>
          <w:lang w:val="fr-FR"/>
        </w:rPr>
        <w:t>’</w:t>
      </w:r>
      <w:r>
        <w:rPr>
          <w:lang w:val="fr-FR"/>
        </w:rPr>
        <w:t>il y a lieu, par l</w:t>
      </w:r>
      <w:r w:rsidR="009E3363">
        <w:rPr>
          <w:lang w:val="fr-FR"/>
        </w:rPr>
        <w:t>’</w:t>
      </w:r>
      <w:r>
        <w:rPr>
          <w:lang w:val="fr-FR"/>
        </w:rPr>
        <w:t>intermédiaire de la Partie d</w:t>
      </w:r>
      <w:r w:rsidR="009E3363">
        <w:rPr>
          <w:lang w:val="fr-FR"/>
        </w:rPr>
        <w:t>’</w:t>
      </w:r>
      <w:r>
        <w:rPr>
          <w:lang w:val="fr-FR"/>
        </w:rPr>
        <w:t>origine.</w:t>
      </w:r>
    </w:p>
    <w:p w14:paraId="074E04A2" w14:textId="77777777" w:rsidR="00C16966" w:rsidRDefault="00C16966" w:rsidP="00193957">
      <w:pPr>
        <w:tabs>
          <w:tab w:val="left" w:pos="567"/>
        </w:tabs>
        <w:rPr>
          <w:lang w:val="fr-FR"/>
        </w:rPr>
      </w:pPr>
    </w:p>
    <w:p w14:paraId="571473B9" w14:textId="77777777" w:rsidR="00C16966" w:rsidRDefault="00C16966" w:rsidP="00193957">
      <w:pPr>
        <w:tabs>
          <w:tab w:val="left" w:pos="567"/>
        </w:tabs>
        <w:jc w:val="center"/>
        <w:rPr>
          <w:lang w:val="fr-FR"/>
        </w:rPr>
      </w:pPr>
      <w:r w:rsidRPr="00B94C02">
        <w:rPr>
          <w:i/>
          <w:lang w:val="fr-FR"/>
        </w:rPr>
        <w:t>Article 4</w:t>
      </w:r>
    </w:p>
    <w:p w14:paraId="46A854E0" w14:textId="77777777" w:rsidR="00C16966" w:rsidRDefault="00C16966" w:rsidP="00193957">
      <w:pPr>
        <w:tabs>
          <w:tab w:val="left" w:pos="567"/>
        </w:tabs>
        <w:rPr>
          <w:lang w:val="fr-FR"/>
        </w:rPr>
      </w:pPr>
    </w:p>
    <w:p w14:paraId="42CCF8F4" w14:textId="77777777" w:rsidR="00C16966" w:rsidRDefault="00C16966" w:rsidP="00193957">
      <w:pPr>
        <w:tabs>
          <w:tab w:val="left" w:pos="567"/>
        </w:tabs>
        <w:jc w:val="center"/>
        <w:rPr>
          <w:lang w:val="fr-FR"/>
        </w:rPr>
      </w:pPr>
      <w:r>
        <w:rPr>
          <w:lang w:val="fr-FR"/>
        </w:rPr>
        <w:t>CONSTITUTION DU DOSSIER D</w:t>
      </w:r>
      <w:r w:rsidR="009E3363">
        <w:rPr>
          <w:lang w:val="fr-FR"/>
        </w:rPr>
        <w:t>’</w:t>
      </w:r>
      <w:r>
        <w:rPr>
          <w:lang w:val="fr-FR"/>
        </w:rPr>
        <w:t>EVALUATION DE L</w:t>
      </w:r>
      <w:r w:rsidR="009E3363">
        <w:rPr>
          <w:lang w:val="fr-FR"/>
        </w:rPr>
        <w:t>’</w:t>
      </w:r>
      <w:r>
        <w:rPr>
          <w:lang w:val="fr-FR"/>
        </w:rPr>
        <w:t>IMPACT SUR L</w:t>
      </w:r>
      <w:r w:rsidR="009E3363">
        <w:rPr>
          <w:lang w:val="fr-FR"/>
        </w:rPr>
        <w:t>’</w:t>
      </w:r>
      <w:r>
        <w:rPr>
          <w:lang w:val="fr-FR"/>
        </w:rPr>
        <w:t>ENVIRONNEMENT</w:t>
      </w:r>
    </w:p>
    <w:p w14:paraId="4C7791D7" w14:textId="77777777" w:rsidR="00C16966" w:rsidRDefault="00C16966" w:rsidP="00193957">
      <w:pPr>
        <w:tabs>
          <w:tab w:val="left" w:pos="567"/>
        </w:tabs>
        <w:rPr>
          <w:lang w:val="fr-FR"/>
        </w:rPr>
      </w:pPr>
    </w:p>
    <w:p w14:paraId="2222BFD9" w14:textId="77777777" w:rsidR="00C16966" w:rsidRDefault="00C16966" w:rsidP="00193957">
      <w:pPr>
        <w:tabs>
          <w:tab w:val="left" w:pos="567"/>
        </w:tabs>
        <w:rPr>
          <w:lang w:val="fr-FR"/>
        </w:rPr>
      </w:pPr>
      <w:r>
        <w:rPr>
          <w:lang w:val="fr-FR"/>
        </w:rPr>
        <w:t>1.</w:t>
      </w:r>
      <w:r>
        <w:rPr>
          <w:lang w:val="fr-FR"/>
        </w:rPr>
        <w:tab/>
        <w:t>Le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à soumettre à l</w:t>
      </w:r>
      <w:r w:rsidR="009E3363">
        <w:rPr>
          <w:lang w:val="fr-FR"/>
        </w:rPr>
        <w:t>’</w:t>
      </w:r>
      <w:r>
        <w:rPr>
          <w:lang w:val="fr-FR"/>
        </w:rPr>
        <w:t>autorité compétente de la Partie d</w:t>
      </w:r>
      <w:r w:rsidR="009E3363">
        <w:rPr>
          <w:lang w:val="fr-FR"/>
        </w:rPr>
        <w:t>’</w:t>
      </w:r>
      <w:r>
        <w:rPr>
          <w:lang w:val="fr-FR"/>
        </w:rPr>
        <w:t>origine contient, au moins, les renseignements visés à l</w:t>
      </w:r>
      <w:r w:rsidR="009E3363">
        <w:rPr>
          <w:lang w:val="fr-FR"/>
        </w:rPr>
        <w:t>’</w:t>
      </w:r>
      <w:r w:rsidR="00C87ED3">
        <w:rPr>
          <w:lang w:val="fr-FR"/>
        </w:rPr>
        <w:t>a</w:t>
      </w:r>
      <w:r>
        <w:rPr>
          <w:lang w:val="fr-FR"/>
        </w:rPr>
        <w:t>ppendice II.</w:t>
      </w:r>
    </w:p>
    <w:p w14:paraId="2A269A09" w14:textId="77777777" w:rsidR="00C16966" w:rsidRDefault="00C16966" w:rsidP="00193957">
      <w:pPr>
        <w:tabs>
          <w:tab w:val="left" w:pos="567"/>
        </w:tabs>
        <w:rPr>
          <w:lang w:val="fr-FR"/>
        </w:rPr>
      </w:pPr>
    </w:p>
    <w:p w14:paraId="25F01992" w14:textId="77777777" w:rsidR="00C16966" w:rsidRDefault="00C16966" w:rsidP="00193957">
      <w:pPr>
        <w:tabs>
          <w:tab w:val="left" w:pos="567"/>
        </w:tabs>
        <w:rPr>
          <w:lang w:val="fr-FR"/>
        </w:rPr>
      </w:pPr>
      <w:r>
        <w:rPr>
          <w:lang w:val="fr-FR"/>
        </w:rPr>
        <w:t>2.</w:t>
      </w:r>
      <w:r>
        <w:rPr>
          <w:lang w:val="fr-FR"/>
        </w:rPr>
        <w:tab/>
        <w:t>La Partie d</w:t>
      </w:r>
      <w:r w:rsidR="009E3363">
        <w:rPr>
          <w:lang w:val="fr-FR"/>
        </w:rPr>
        <w:t>’</w:t>
      </w:r>
      <w:r>
        <w:rPr>
          <w:lang w:val="fr-FR"/>
        </w:rPr>
        <w:t>origine communique à la Partie touchée et, selon qu</w:t>
      </w:r>
      <w:r w:rsidR="009E3363">
        <w:rPr>
          <w:lang w:val="fr-FR"/>
        </w:rPr>
        <w:t>’</w:t>
      </w:r>
      <w:r>
        <w:rPr>
          <w:lang w:val="fr-FR"/>
        </w:rPr>
        <w:t>il convient, par l</w:t>
      </w:r>
      <w:r w:rsidR="009E3363">
        <w:rPr>
          <w:lang w:val="fr-FR"/>
        </w:rPr>
        <w:t>’</w:t>
      </w:r>
      <w:r>
        <w:rPr>
          <w:lang w:val="fr-FR"/>
        </w:rPr>
        <w:t>intermédiaire</w:t>
      </w:r>
      <w:r w:rsidR="00796CE5">
        <w:rPr>
          <w:lang w:val="fr-FR"/>
        </w:rPr>
        <w:t xml:space="preserve"> </w:t>
      </w:r>
      <w:r>
        <w:rPr>
          <w:lang w:val="fr-FR"/>
        </w:rPr>
        <w:t>d</w:t>
      </w:r>
      <w:r w:rsidR="009E3363">
        <w:rPr>
          <w:lang w:val="fr-FR"/>
        </w:rPr>
        <w:t>’</w:t>
      </w:r>
      <w:r>
        <w:rPr>
          <w:lang w:val="fr-FR"/>
        </w:rPr>
        <w:t>un organe commun s</w:t>
      </w:r>
      <w:r w:rsidR="009E3363">
        <w:rPr>
          <w:lang w:val="fr-FR"/>
        </w:rPr>
        <w:t>’</w:t>
      </w:r>
      <w:r>
        <w:rPr>
          <w:lang w:val="fr-FR"/>
        </w:rPr>
        <w:t>il en existe un, le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Les Parties concernées prennent des dispositions pour que le dossier soit distribué aux autorités et au public de la Partie touchée dans les zones susceptibles d</w:t>
      </w:r>
      <w:r w:rsidR="009E3363">
        <w:rPr>
          <w:lang w:val="fr-FR"/>
        </w:rPr>
        <w:t>’</w:t>
      </w:r>
      <w:r>
        <w:rPr>
          <w:lang w:val="fr-FR"/>
        </w:rPr>
        <w:t>être touchées et pour que les observations formulées soient transmises à l</w:t>
      </w:r>
      <w:r w:rsidR="009E3363">
        <w:rPr>
          <w:lang w:val="fr-FR"/>
        </w:rPr>
        <w:t>’</w:t>
      </w:r>
      <w:r>
        <w:rPr>
          <w:lang w:val="fr-FR"/>
        </w:rPr>
        <w:t>autorité compétente de la Partie d</w:t>
      </w:r>
      <w:r w:rsidR="009E3363">
        <w:rPr>
          <w:lang w:val="fr-FR"/>
        </w:rPr>
        <w:t>’</w:t>
      </w:r>
      <w:r>
        <w:rPr>
          <w:lang w:val="fr-FR"/>
        </w:rPr>
        <w:t>origine, soit directement, soit, s</w:t>
      </w:r>
      <w:r w:rsidR="009E3363">
        <w:rPr>
          <w:lang w:val="fr-FR"/>
        </w:rPr>
        <w:t>’</w:t>
      </w:r>
      <w:r>
        <w:rPr>
          <w:lang w:val="fr-FR"/>
        </w:rPr>
        <w:t>il y a lieu, par l</w:t>
      </w:r>
      <w:r w:rsidR="009E3363">
        <w:rPr>
          <w:lang w:val="fr-FR"/>
        </w:rPr>
        <w:t>’</w:t>
      </w:r>
      <w:r>
        <w:rPr>
          <w:lang w:val="fr-FR"/>
        </w:rPr>
        <w:t>intermédiaire de la Partie d</w:t>
      </w:r>
      <w:r w:rsidR="009E3363">
        <w:rPr>
          <w:lang w:val="fr-FR"/>
        </w:rPr>
        <w:t>’</w:t>
      </w:r>
      <w:r>
        <w:rPr>
          <w:lang w:val="fr-FR"/>
        </w:rPr>
        <w:t>origine, dans un délai raisonnable avant qu</w:t>
      </w:r>
      <w:r w:rsidR="009E3363">
        <w:rPr>
          <w:lang w:val="fr-FR"/>
        </w:rPr>
        <w:t>’</w:t>
      </w:r>
      <w:r>
        <w:rPr>
          <w:lang w:val="fr-FR"/>
        </w:rPr>
        <w:t>une décision définitive soit prise au sujet de l</w:t>
      </w:r>
      <w:r w:rsidR="009E3363">
        <w:rPr>
          <w:lang w:val="fr-FR"/>
        </w:rPr>
        <w:t>’</w:t>
      </w:r>
      <w:r>
        <w:rPr>
          <w:lang w:val="fr-FR"/>
        </w:rPr>
        <w:t>activité proposée.</w:t>
      </w:r>
    </w:p>
    <w:p w14:paraId="0711C8C4" w14:textId="77777777" w:rsidR="00C16966" w:rsidRDefault="00C16966" w:rsidP="00193957">
      <w:pPr>
        <w:tabs>
          <w:tab w:val="left" w:pos="567"/>
        </w:tabs>
        <w:rPr>
          <w:lang w:val="fr-FR"/>
        </w:rPr>
      </w:pPr>
    </w:p>
    <w:p w14:paraId="504FA8B2" w14:textId="77777777" w:rsidR="00C16966" w:rsidRDefault="00C16966" w:rsidP="00193957">
      <w:pPr>
        <w:keepNext/>
        <w:keepLines/>
        <w:tabs>
          <w:tab w:val="left" w:pos="567"/>
        </w:tabs>
        <w:jc w:val="center"/>
        <w:rPr>
          <w:lang w:val="fr-FR"/>
        </w:rPr>
      </w:pPr>
      <w:r w:rsidRPr="00B94C02">
        <w:rPr>
          <w:i/>
          <w:lang w:val="fr-FR"/>
        </w:rPr>
        <w:t>Article 5</w:t>
      </w:r>
    </w:p>
    <w:p w14:paraId="1B0795EC" w14:textId="77777777" w:rsidR="00C16966" w:rsidRDefault="00C16966" w:rsidP="00193957">
      <w:pPr>
        <w:keepNext/>
        <w:keepLines/>
        <w:tabs>
          <w:tab w:val="left" w:pos="567"/>
        </w:tabs>
        <w:jc w:val="center"/>
        <w:rPr>
          <w:lang w:val="fr-FR"/>
        </w:rPr>
      </w:pPr>
    </w:p>
    <w:p w14:paraId="0D0F4FBC" w14:textId="77777777" w:rsidR="00C16966" w:rsidRDefault="00C16966" w:rsidP="00193957">
      <w:pPr>
        <w:keepNext/>
        <w:keepLines/>
        <w:tabs>
          <w:tab w:val="left" w:pos="567"/>
        </w:tabs>
        <w:jc w:val="center"/>
        <w:rPr>
          <w:lang w:val="fr-FR"/>
        </w:rPr>
      </w:pPr>
      <w:r>
        <w:rPr>
          <w:lang w:val="fr-FR"/>
        </w:rPr>
        <w:t>CONSULTATIONS SUR LA BASE DU DOSSIER D</w:t>
      </w:r>
      <w:r w:rsidR="009E3363">
        <w:rPr>
          <w:lang w:val="fr-FR"/>
        </w:rPr>
        <w:t>’</w:t>
      </w:r>
      <w:r>
        <w:rPr>
          <w:lang w:val="fr-FR"/>
        </w:rPr>
        <w:t>EVALUATION</w:t>
      </w:r>
    </w:p>
    <w:p w14:paraId="1F72A056" w14:textId="77777777" w:rsidR="00C16966" w:rsidRDefault="00C16966" w:rsidP="00193957">
      <w:pPr>
        <w:keepNext/>
        <w:keepLines/>
        <w:tabs>
          <w:tab w:val="left" w:pos="567"/>
        </w:tabs>
        <w:jc w:val="center"/>
        <w:rPr>
          <w:lang w:val="fr-FR"/>
        </w:rPr>
      </w:pPr>
      <w:r>
        <w:rPr>
          <w:lang w:val="fr-FR"/>
        </w:rPr>
        <w:t>DE L</w:t>
      </w:r>
      <w:r w:rsidR="009E3363">
        <w:rPr>
          <w:lang w:val="fr-FR"/>
        </w:rPr>
        <w:t>’</w:t>
      </w:r>
      <w:r>
        <w:rPr>
          <w:lang w:val="fr-FR"/>
        </w:rPr>
        <w:t>IMPACT SUR L</w:t>
      </w:r>
      <w:r w:rsidR="009E3363">
        <w:rPr>
          <w:lang w:val="fr-FR"/>
        </w:rPr>
        <w:t>’</w:t>
      </w:r>
      <w:r>
        <w:rPr>
          <w:lang w:val="fr-FR"/>
        </w:rPr>
        <w:t>ENVIRONNEMENT</w:t>
      </w:r>
    </w:p>
    <w:p w14:paraId="0B7DD032" w14:textId="77777777" w:rsidR="00C16966" w:rsidRDefault="00CC5585" w:rsidP="00193957">
      <w:pPr>
        <w:keepNext/>
        <w:keepLines/>
        <w:tabs>
          <w:tab w:val="left" w:pos="567"/>
        </w:tabs>
        <w:rPr>
          <w:lang w:val="fr-FR"/>
        </w:rPr>
      </w:pPr>
      <w:r>
        <w:rPr>
          <w:lang w:val="fr-FR"/>
        </w:rPr>
        <w:t>*</w:t>
      </w:r>
    </w:p>
    <w:p w14:paraId="74A8D68B" w14:textId="77777777" w:rsidR="00C16966" w:rsidRDefault="00C16966" w:rsidP="00193957">
      <w:pPr>
        <w:keepNext/>
        <w:keepLines/>
        <w:tabs>
          <w:tab w:val="left" w:pos="567"/>
        </w:tabs>
        <w:rPr>
          <w:lang w:val="fr-FR"/>
        </w:rPr>
      </w:pPr>
      <w:r>
        <w:rPr>
          <w:lang w:val="fr-FR"/>
        </w:rPr>
        <w:tab/>
        <w:t>Après constitution du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la Partie d</w:t>
      </w:r>
      <w:r w:rsidR="009E3363">
        <w:rPr>
          <w:lang w:val="fr-FR"/>
        </w:rPr>
        <w:t>’</w:t>
      </w:r>
      <w:r>
        <w:rPr>
          <w:lang w:val="fr-FR"/>
        </w:rPr>
        <w:t>origine engage, sans délai excessif, des consultations avec la Partie touchée au sujet, notamment, de l</w:t>
      </w:r>
      <w:r w:rsidR="009E3363">
        <w:rPr>
          <w:lang w:val="fr-FR"/>
        </w:rPr>
        <w:t>’</w:t>
      </w:r>
      <w:r>
        <w:rPr>
          <w:lang w:val="fr-FR"/>
        </w:rPr>
        <w:t>impact transfrontière que l</w:t>
      </w:r>
      <w:r w:rsidR="009E3363">
        <w:rPr>
          <w:lang w:val="fr-FR"/>
        </w:rPr>
        <w:t>’</w:t>
      </w:r>
      <w:r>
        <w:rPr>
          <w:lang w:val="fr-FR"/>
        </w:rPr>
        <w:t>activité proposée pourrait avoir et des mesures propres à permettre de réduire cet impact ou de l</w:t>
      </w:r>
      <w:r w:rsidR="009E3363">
        <w:rPr>
          <w:lang w:val="fr-FR"/>
        </w:rPr>
        <w:t>’</w:t>
      </w:r>
      <w:r>
        <w:rPr>
          <w:lang w:val="fr-FR"/>
        </w:rPr>
        <w:t>éliminer. Les consultations peuvent porter :</w:t>
      </w:r>
    </w:p>
    <w:p w14:paraId="0C3B7E2C" w14:textId="77777777" w:rsidR="00C16966" w:rsidRDefault="00C16966" w:rsidP="00193957">
      <w:pPr>
        <w:tabs>
          <w:tab w:val="left" w:pos="567"/>
        </w:tabs>
        <w:rPr>
          <w:lang w:val="fr-FR"/>
        </w:rPr>
      </w:pPr>
    </w:p>
    <w:p w14:paraId="61641235" w14:textId="77777777" w:rsidR="00C16966" w:rsidRDefault="00C16966" w:rsidP="00193957">
      <w:pPr>
        <w:tabs>
          <w:tab w:val="left" w:pos="567"/>
        </w:tabs>
        <w:rPr>
          <w:lang w:val="fr-FR"/>
        </w:rPr>
      </w:pPr>
      <w:r>
        <w:rPr>
          <w:lang w:val="fr-FR"/>
        </w:rPr>
        <w:tab/>
        <w:t>a)</w:t>
      </w:r>
      <w:r>
        <w:rPr>
          <w:lang w:val="fr-FR"/>
        </w:rPr>
        <w:tab/>
        <w:t>Sur les solutions de remplacement possibles, y compris l</w:t>
      </w:r>
      <w:r w:rsidR="009E3363">
        <w:rPr>
          <w:lang w:val="fr-FR"/>
        </w:rPr>
        <w:t>’</w:t>
      </w:r>
      <w:r>
        <w:rPr>
          <w:lang w:val="fr-FR"/>
        </w:rPr>
        <w:t xml:space="preserve">option </w:t>
      </w:r>
      <w:r w:rsidR="009E3363">
        <w:rPr>
          <w:lang w:val="fr-FR"/>
        </w:rPr>
        <w:t>“</w:t>
      </w:r>
      <w:r>
        <w:rPr>
          <w:lang w:val="fr-FR"/>
        </w:rPr>
        <w:t>zéro</w:t>
      </w:r>
      <w:r w:rsidR="009E3363">
        <w:rPr>
          <w:lang w:val="fr-FR"/>
        </w:rPr>
        <w:t>”</w:t>
      </w:r>
      <w:r>
        <w:rPr>
          <w:lang w:val="fr-FR"/>
        </w:rPr>
        <w:t xml:space="preserve"> ainsi que sur les mesures qui pourraient être prises pour atténuer tout impact transfrontière préjudiciable important et sur la procédure qui pourrait être suivie pour surveiller les effets de ces mesures aux frais de la Partie d</w:t>
      </w:r>
      <w:r w:rsidR="009E3363">
        <w:rPr>
          <w:lang w:val="fr-FR"/>
        </w:rPr>
        <w:t>’</w:t>
      </w:r>
      <w:r>
        <w:rPr>
          <w:lang w:val="fr-FR"/>
        </w:rPr>
        <w:t>origine;</w:t>
      </w:r>
    </w:p>
    <w:p w14:paraId="571B6C3F" w14:textId="77777777" w:rsidR="00C16966" w:rsidRDefault="00C16966" w:rsidP="00193957">
      <w:pPr>
        <w:tabs>
          <w:tab w:val="left" w:pos="567"/>
        </w:tabs>
        <w:rPr>
          <w:lang w:val="fr-FR"/>
        </w:rPr>
      </w:pPr>
    </w:p>
    <w:p w14:paraId="5214836E" w14:textId="77777777" w:rsidR="00C16966" w:rsidRDefault="00C16966" w:rsidP="00193957">
      <w:pPr>
        <w:tabs>
          <w:tab w:val="left" w:pos="567"/>
        </w:tabs>
        <w:rPr>
          <w:lang w:val="fr-FR"/>
        </w:rPr>
      </w:pPr>
      <w:r>
        <w:rPr>
          <w:lang w:val="fr-FR"/>
        </w:rPr>
        <w:tab/>
        <w:t>b)</w:t>
      </w:r>
      <w:r>
        <w:rPr>
          <w:lang w:val="fr-FR"/>
        </w:rPr>
        <w:tab/>
        <w:t>Sur d</w:t>
      </w:r>
      <w:r w:rsidR="009E3363">
        <w:rPr>
          <w:lang w:val="fr-FR"/>
        </w:rPr>
        <w:t>’</w:t>
      </w:r>
      <w:r>
        <w:rPr>
          <w:lang w:val="fr-FR"/>
        </w:rPr>
        <w:t>autres formes d</w:t>
      </w:r>
      <w:r w:rsidR="009E3363">
        <w:rPr>
          <w:lang w:val="fr-FR"/>
        </w:rPr>
        <w:t>’</w:t>
      </w:r>
      <w:r>
        <w:rPr>
          <w:lang w:val="fr-FR"/>
        </w:rPr>
        <w:t>assistance mutuelle envisageables pour réduire tout impact transfrontière préjudiciable important de l</w:t>
      </w:r>
      <w:r w:rsidR="009E3363">
        <w:rPr>
          <w:lang w:val="fr-FR"/>
        </w:rPr>
        <w:t>’</w:t>
      </w:r>
      <w:r>
        <w:rPr>
          <w:lang w:val="fr-FR"/>
        </w:rPr>
        <w:t>activité proposée;</w:t>
      </w:r>
    </w:p>
    <w:p w14:paraId="7802E4EE" w14:textId="77777777" w:rsidR="00C16966" w:rsidRDefault="00C16966" w:rsidP="00193957">
      <w:pPr>
        <w:tabs>
          <w:tab w:val="left" w:pos="567"/>
        </w:tabs>
        <w:rPr>
          <w:lang w:val="fr-FR"/>
        </w:rPr>
      </w:pPr>
    </w:p>
    <w:p w14:paraId="221573BA" w14:textId="77777777" w:rsidR="00C16966" w:rsidRDefault="00C16966" w:rsidP="00193957">
      <w:pPr>
        <w:tabs>
          <w:tab w:val="left" w:pos="567"/>
        </w:tabs>
        <w:rPr>
          <w:lang w:val="fr-FR"/>
        </w:rPr>
      </w:pPr>
      <w:r>
        <w:rPr>
          <w:lang w:val="fr-FR"/>
        </w:rPr>
        <w:tab/>
        <w:t>c)</w:t>
      </w:r>
      <w:r>
        <w:rPr>
          <w:lang w:val="fr-FR"/>
        </w:rPr>
        <w:tab/>
        <w:t>Sur toute autre question pertinente relative à l</w:t>
      </w:r>
      <w:r w:rsidR="009E3363">
        <w:rPr>
          <w:lang w:val="fr-FR"/>
        </w:rPr>
        <w:t>’</w:t>
      </w:r>
      <w:r>
        <w:rPr>
          <w:lang w:val="fr-FR"/>
        </w:rPr>
        <w:t>activité proposée.</w:t>
      </w:r>
    </w:p>
    <w:p w14:paraId="2C056463" w14:textId="77777777" w:rsidR="00C16966" w:rsidRDefault="00C16966" w:rsidP="00193957">
      <w:pPr>
        <w:tabs>
          <w:tab w:val="left" w:pos="567"/>
        </w:tabs>
        <w:rPr>
          <w:lang w:val="fr-FR"/>
        </w:rPr>
      </w:pPr>
    </w:p>
    <w:p w14:paraId="65E8FE2F" w14:textId="77777777" w:rsidR="00C16966" w:rsidRDefault="00C16966" w:rsidP="00193957">
      <w:pPr>
        <w:tabs>
          <w:tab w:val="left" w:pos="567"/>
        </w:tabs>
        <w:rPr>
          <w:lang w:val="fr-FR"/>
        </w:rPr>
      </w:pPr>
      <w:r>
        <w:rPr>
          <w:lang w:val="fr-FR"/>
        </w:rPr>
        <w:t>Les Parties conviennent, au début des consultations, d</w:t>
      </w:r>
      <w:r w:rsidR="009E3363">
        <w:rPr>
          <w:lang w:val="fr-FR"/>
        </w:rPr>
        <w:t>’</w:t>
      </w:r>
      <w:r>
        <w:rPr>
          <w:lang w:val="fr-FR"/>
        </w:rPr>
        <w:t>un délai raisonnable pour la durée de la période de consultations. Ces consultations peuvent être menées par l</w:t>
      </w:r>
      <w:r w:rsidR="009E3363">
        <w:rPr>
          <w:lang w:val="fr-FR"/>
        </w:rPr>
        <w:t>’</w:t>
      </w:r>
      <w:r>
        <w:rPr>
          <w:lang w:val="fr-FR"/>
        </w:rPr>
        <w:t>intermédiaire d</w:t>
      </w:r>
      <w:r w:rsidR="009E3363">
        <w:rPr>
          <w:lang w:val="fr-FR"/>
        </w:rPr>
        <w:t>’</w:t>
      </w:r>
      <w:r>
        <w:rPr>
          <w:lang w:val="fr-FR"/>
        </w:rPr>
        <w:t>un organe commun approprié, s</w:t>
      </w:r>
      <w:r w:rsidR="009E3363">
        <w:rPr>
          <w:lang w:val="fr-FR"/>
        </w:rPr>
        <w:t>’</w:t>
      </w:r>
      <w:r>
        <w:rPr>
          <w:lang w:val="fr-FR"/>
        </w:rPr>
        <w:t>il en existe un.</w:t>
      </w:r>
    </w:p>
    <w:p w14:paraId="366C3135" w14:textId="77777777" w:rsidR="00C16966" w:rsidRDefault="00C16966" w:rsidP="00193957">
      <w:pPr>
        <w:tabs>
          <w:tab w:val="left" w:pos="567"/>
        </w:tabs>
        <w:rPr>
          <w:lang w:val="fr-FR"/>
        </w:rPr>
      </w:pPr>
    </w:p>
    <w:p w14:paraId="6FA899D0" w14:textId="77777777" w:rsidR="00C16966" w:rsidRDefault="00C16966" w:rsidP="00193957">
      <w:pPr>
        <w:tabs>
          <w:tab w:val="left" w:pos="567"/>
        </w:tabs>
        <w:jc w:val="center"/>
        <w:rPr>
          <w:lang w:val="fr-FR"/>
        </w:rPr>
      </w:pPr>
      <w:r w:rsidRPr="00B94C02">
        <w:rPr>
          <w:i/>
          <w:lang w:val="fr-FR"/>
        </w:rPr>
        <w:t>Article 6</w:t>
      </w:r>
    </w:p>
    <w:p w14:paraId="3221BF6B" w14:textId="77777777" w:rsidR="00C16966" w:rsidRDefault="00C16966" w:rsidP="00193957">
      <w:pPr>
        <w:tabs>
          <w:tab w:val="left" w:pos="567"/>
        </w:tabs>
        <w:rPr>
          <w:lang w:val="fr-FR"/>
        </w:rPr>
      </w:pPr>
    </w:p>
    <w:p w14:paraId="53B93347" w14:textId="77777777" w:rsidR="00C16966" w:rsidRDefault="00C16966" w:rsidP="00193957">
      <w:pPr>
        <w:tabs>
          <w:tab w:val="left" w:pos="567"/>
        </w:tabs>
        <w:jc w:val="center"/>
        <w:rPr>
          <w:lang w:val="fr-FR"/>
        </w:rPr>
      </w:pPr>
      <w:r>
        <w:rPr>
          <w:lang w:val="fr-FR"/>
        </w:rPr>
        <w:t>DECISION DEFINITIVE</w:t>
      </w:r>
    </w:p>
    <w:p w14:paraId="02F1089B" w14:textId="77777777" w:rsidR="00C16966" w:rsidRDefault="00C16966" w:rsidP="00193957">
      <w:pPr>
        <w:tabs>
          <w:tab w:val="left" w:pos="567"/>
        </w:tabs>
        <w:rPr>
          <w:lang w:val="fr-FR"/>
        </w:rPr>
      </w:pPr>
    </w:p>
    <w:p w14:paraId="73E3E5AB" w14:textId="77777777" w:rsidR="00C16966" w:rsidRDefault="00C16966" w:rsidP="00193957">
      <w:pPr>
        <w:tabs>
          <w:tab w:val="left" w:pos="567"/>
        </w:tabs>
        <w:rPr>
          <w:lang w:val="fr-FR"/>
        </w:rPr>
      </w:pPr>
      <w:r>
        <w:rPr>
          <w:lang w:val="fr-FR"/>
        </w:rPr>
        <w:t>1.</w:t>
      </w:r>
      <w:r>
        <w:rPr>
          <w:lang w:val="fr-FR"/>
        </w:rPr>
        <w:tab/>
        <w:t>Les Parties veillent à ce qu</w:t>
      </w:r>
      <w:r w:rsidR="009E3363">
        <w:rPr>
          <w:lang w:val="fr-FR"/>
        </w:rPr>
        <w:t>’</w:t>
      </w:r>
      <w:r>
        <w:rPr>
          <w:lang w:val="fr-FR"/>
        </w:rPr>
        <w:t>au moment de prendre une décision définitive au sujet de l</w:t>
      </w:r>
      <w:r w:rsidR="009E3363">
        <w:rPr>
          <w:lang w:val="fr-FR"/>
        </w:rPr>
        <w:t>’</w:t>
      </w:r>
      <w:r>
        <w:rPr>
          <w:lang w:val="fr-FR"/>
        </w:rPr>
        <w:t>activité proposée, les résultats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y compris le dossier correspondant, ainsi que les observations reçues à son sujet en application du paragraphe 8 de l</w:t>
      </w:r>
      <w:r w:rsidR="009E3363">
        <w:rPr>
          <w:lang w:val="fr-FR"/>
        </w:rPr>
        <w:t>’</w:t>
      </w:r>
      <w:r w:rsidR="00F419F4">
        <w:rPr>
          <w:lang w:val="fr-FR"/>
        </w:rPr>
        <w:t>a</w:t>
      </w:r>
      <w:r>
        <w:rPr>
          <w:lang w:val="fr-FR"/>
        </w:rPr>
        <w:t>rticle 3 et du paragraphe 2 de l</w:t>
      </w:r>
      <w:r w:rsidR="009E3363">
        <w:rPr>
          <w:lang w:val="fr-FR"/>
        </w:rPr>
        <w:t>’</w:t>
      </w:r>
      <w:r w:rsidR="00F419F4">
        <w:rPr>
          <w:lang w:val="fr-FR"/>
        </w:rPr>
        <w:t>a</w:t>
      </w:r>
      <w:r>
        <w:rPr>
          <w:lang w:val="fr-FR"/>
        </w:rPr>
        <w:t>rticle 4 et l</w:t>
      </w:r>
      <w:r w:rsidR="009E3363">
        <w:rPr>
          <w:lang w:val="fr-FR"/>
        </w:rPr>
        <w:t>’</w:t>
      </w:r>
      <w:r>
        <w:rPr>
          <w:lang w:val="fr-FR"/>
        </w:rPr>
        <w:t>issue des consultations visées à l</w:t>
      </w:r>
      <w:r w:rsidR="009E3363">
        <w:rPr>
          <w:lang w:val="fr-FR"/>
        </w:rPr>
        <w:t>’</w:t>
      </w:r>
      <w:r w:rsidR="00F419F4">
        <w:rPr>
          <w:lang w:val="fr-FR"/>
        </w:rPr>
        <w:t>A</w:t>
      </w:r>
      <w:r>
        <w:rPr>
          <w:lang w:val="fr-FR"/>
        </w:rPr>
        <w:t>rticle 5, soient dûment pris en considération.</w:t>
      </w:r>
    </w:p>
    <w:p w14:paraId="08EEB648" w14:textId="77777777" w:rsidR="00C16966" w:rsidRDefault="00C16966" w:rsidP="00193957">
      <w:pPr>
        <w:tabs>
          <w:tab w:val="left" w:pos="567"/>
        </w:tabs>
        <w:rPr>
          <w:lang w:val="fr-FR"/>
        </w:rPr>
      </w:pPr>
    </w:p>
    <w:p w14:paraId="48D39497" w14:textId="77777777" w:rsidR="00C16966" w:rsidRDefault="00C16966" w:rsidP="00193957">
      <w:pPr>
        <w:tabs>
          <w:tab w:val="left" w:pos="567"/>
        </w:tabs>
        <w:rPr>
          <w:lang w:val="fr-FR"/>
        </w:rPr>
      </w:pPr>
      <w:r>
        <w:rPr>
          <w:lang w:val="fr-FR"/>
        </w:rPr>
        <w:t>2.</w:t>
      </w:r>
      <w:r>
        <w:rPr>
          <w:lang w:val="fr-FR"/>
        </w:rPr>
        <w:tab/>
        <w:t>La Partie d</w:t>
      </w:r>
      <w:r w:rsidR="009E3363">
        <w:rPr>
          <w:lang w:val="fr-FR"/>
        </w:rPr>
        <w:t>’</w:t>
      </w:r>
      <w:r>
        <w:rPr>
          <w:lang w:val="fr-FR"/>
        </w:rPr>
        <w:t>origine communique à la Partie touchée la décision définitive prise au sujet de l</w:t>
      </w:r>
      <w:r w:rsidR="009E3363">
        <w:rPr>
          <w:lang w:val="fr-FR"/>
        </w:rPr>
        <w:t>’</w:t>
      </w:r>
      <w:r>
        <w:rPr>
          <w:lang w:val="fr-FR"/>
        </w:rPr>
        <w:t>activité proposée ainsi que les motifs et considérations sur lesquels elle repose.</w:t>
      </w:r>
    </w:p>
    <w:p w14:paraId="77F833AD" w14:textId="77777777" w:rsidR="00C16966" w:rsidRDefault="00C16966" w:rsidP="00193957">
      <w:pPr>
        <w:tabs>
          <w:tab w:val="left" w:pos="567"/>
        </w:tabs>
        <w:rPr>
          <w:lang w:val="fr-FR"/>
        </w:rPr>
      </w:pPr>
    </w:p>
    <w:p w14:paraId="07E3775A" w14:textId="77777777" w:rsidR="00C16966" w:rsidRDefault="00C16966" w:rsidP="00193957">
      <w:pPr>
        <w:tabs>
          <w:tab w:val="left" w:pos="567"/>
        </w:tabs>
        <w:rPr>
          <w:lang w:val="fr-FR"/>
        </w:rPr>
      </w:pPr>
      <w:r>
        <w:rPr>
          <w:lang w:val="fr-FR"/>
        </w:rPr>
        <w:t>3.</w:t>
      </w:r>
      <w:r>
        <w:rPr>
          <w:lang w:val="fr-FR"/>
        </w:rPr>
        <w:tab/>
        <w:t>Si des informations complémentaires sur l</w:t>
      </w:r>
      <w:r w:rsidR="009E3363">
        <w:rPr>
          <w:lang w:val="fr-FR"/>
        </w:rPr>
        <w:t>’</w:t>
      </w:r>
      <w:r>
        <w:rPr>
          <w:lang w:val="fr-FR"/>
        </w:rPr>
        <w:t>impact transfrontière important d</w:t>
      </w:r>
      <w:r w:rsidR="009E3363">
        <w:rPr>
          <w:lang w:val="fr-FR"/>
        </w:rPr>
        <w:t>’</w:t>
      </w:r>
      <w:r>
        <w:rPr>
          <w:lang w:val="fr-FR"/>
        </w:rPr>
        <w:t>une activité proposée, qui n</w:t>
      </w:r>
      <w:r w:rsidR="009E3363">
        <w:rPr>
          <w:lang w:val="fr-FR"/>
        </w:rPr>
        <w:t>’</w:t>
      </w:r>
      <w:r>
        <w:rPr>
          <w:lang w:val="fr-FR"/>
        </w:rPr>
        <w:t>étaient pas disponibles au moment où une décision a été prise au sujet de cette activité et qui auraient pu influer sensiblement sur cette décision, viennent à la connaissance d</w:t>
      </w:r>
      <w:r w:rsidR="009E3363">
        <w:rPr>
          <w:lang w:val="fr-FR"/>
        </w:rPr>
        <w:t>’</w:t>
      </w:r>
      <w:r>
        <w:rPr>
          <w:lang w:val="fr-FR"/>
        </w:rPr>
        <w:t>une Partie concernée avant que les travaux prévus au titre de cette activité ne débutent, la Partie en question en informe immédiatement l</w:t>
      </w:r>
      <w:r w:rsidR="009E3363">
        <w:rPr>
          <w:lang w:val="fr-FR"/>
        </w:rPr>
        <w:t>’</w:t>
      </w:r>
      <w:r>
        <w:rPr>
          <w:lang w:val="fr-FR"/>
        </w:rPr>
        <w:t>autre (ou les autres) Partie(s) concernée(s). Si l</w:t>
      </w:r>
      <w:r w:rsidR="009E3363">
        <w:rPr>
          <w:lang w:val="fr-FR"/>
        </w:rPr>
        <w:t>’</w:t>
      </w:r>
      <w:r>
        <w:rPr>
          <w:lang w:val="fr-FR"/>
        </w:rPr>
        <w:t>une des Parties concernées le demande, des consultations ont lieu pour déterminer si la décision doit être réexaminée.</w:t>
      </w:r>
    </w:p>
    <w:p w14:paraId="3C6662C8" w14:textId="77777777" w:rsidR="00C16966" w:rsidRDefault="00C16966" w:rsidP="00193957">
      <w:pPr>
        <w:tabs>
          <w:tab w:val="left" w:pos="567"/>
        </w:tabs>
        <w:rPr>
          <w:lang w:val="fr-FR"/>
        </w:rPr>
      </w:pPr>
    </w:p>
    <w:p w14:paraId="3EE85724" w14:textId="77777777" w:rsidR="00C16966" w:rsidRDefault="00C16966" w:rsidP="00193957">
      <w:pPr>
        <w:keepNext/>
        <w:keepLines/>
        <w:tabs>
          <w:tab w:val="left" w:pos="567"/>
        </w:tabs>
        <w:jc w:val="center"/>
        <w:rPr>
          <w:lang w:val="fr-FR"/>
        </w:rPr>
      </w:pPr>
      <w:r w:rsidRPr="00B94C02">
        <w:rPr>
          <w:i/>
          <w:lang w:val="fr-FR"/>
        </w:rPr>
        <w:lastRenderedPageBreak/>
        <w:t>Article 7</w:t>
      </w:r>
    </w:p>
    <w:p w14:paraId="7263DAAA" w14:textId="77777777" w:rsidR="00C16966" w:rsidRDefault="00C16966" w:rsidP="00193957">
      <w:pPr>
        <w:keepNext/>
        <w:keepLines/>
        <w:tabs>
          <w:tab w:val="left" w:pos="567"/>
        </w:tabs>
        <w:jc w:val="center"/>
        <w:rPr>
          <w:lang w:val="fr-FR"/>
        </w:rPr>
      </w:pPr>
    </w:p>
    <w:p w14:paraId="7BC89CBF" w14:textId="77777777" w:rsidR="00C16966" w:rsidRDefault="00C16966" w:rsidP="00193957">
      <w:pPr>
        <w:keepNext/>
        <w:keepLines/>
        <w:tabs>
          <w:tab w:val="left" w:pos="567"/>
        </w:tabs>
        <w:jc w:val="center"/>
        <w:rPr>
          <w:lang w:val="fr-FR"/>
        </w:rPr>
      </w:pPr>
      <w:r>
        <w:rPr>
          <w:lang w:val="fr-FR"/>
        </w:rPr>
        <w:t>ANALYSE A POSTERIORI</w:t>
      </w:r>
    </w:p>
    <w:p w14:paraId="5A32484A" w14:textId="77777777" w:rsidR="00C16966" w:rsidRDefault="00C16966" w:rsidP="00193957">
      <w:pPr>
        <w:keepNext/>
        <w:keepLines/>
        <w:tabs>
          <w:tab w:val="left" w:pos="567"/>
        </w:tabs>
        <w:jc w:val="center"/>
        <w:rPr>
          <w:lang w:val="fr-FR"/>
        </w:rPr>
      </w:pPr>
    </w:p>
    <w:p w14:paraId="560C374B" w14:textId="77777777" w:rsidR="00C16966" w:rsidRDefault="00C16966" w:rsidP="00193957">
      <w:pPr>
        <w:keepNext/>
        <w:keepLines/>
        <w:tabs>
          <w:tab w:val="left" w:pos="567"/>
        </w:tabs>
        <w:rPr>
          <w:lang w:val="fr-FR"/>
        </w:rPr>
      </w:pPr>
      <w:r>
        <w:rPr>
          <w:lang w:val="fr-FR"/>
        </w:rPr>
        <w:t>1.</w:t>
      </w:r>
      <w:r>
        <w:rPr>
          <w:lang w:val="fr-FR"/>
        </w:rPr>
        <w:tab/>
        <w:t>Les Parties concernées déterminent, à la demande de l</w:t>
      </w:r>
      <w:r w:rsidR="009E3363">
        <w:rPr>
          <w:lang w:val="fr-FR"/>
        </w:rPr>
        <w:t>’</w:t>
      </w:r>
      <w:r>
        <w:rPr>
          <w:lang w:val="fr-FR"/>
        </w:rPr>
        <w:t>une quelconque d</w:t>
      </w:r>
      <w:r w:rsidR="009E3363">
        <w:rPr>
          <w:lang w:val="fr-FR"/>
        </w:rPr>
        <w:t>’</w:t>
      </w:r>
      <w:r>
        <w:rPr>
          <w:lang w:val="fr-FR"/>
        </w:rPr>
        <w:t>entre elles, si une analyse à posteriori doit être effectuée et, dans l</w:t>
      </w:r>
      <w:r w:rsidR="009E3363">
        <w:rPr>
          <w:lang w:val="fr-FR"/>
        </w:rPr>
        <w:t>’</w:t>
      </w:r>
      <w:r>
        <w:rPr>
          <w:lang w:val="fr-FR"/>
        </w:rPr>
        <w:t>affirmative, quelle doit en être l</w:t>
      </w:r>
      <w:r w:rsidR="009E3363">
        <w:rPr>
          <w:lang w:val="fr-FR"/>
        </w:rPr>
        <w:t>’</w:t>
      </w:r>
      <w:r>
        <w:rPr>
          <w:lang w:val="fr-FR"/>
        </w:rPr>
        <w:t>ampleur, compte tenu de l</w:t>
      </w:r>
      <w:r w:rsidR="009E3363">
        <w:rPr>
          <w:lang w:val="fr-FR"/>
        </w:rPr>
        <w:t>’</w:t>
      </w:r>
      <w:r>
        <w:rPr>
          <w:lang w:val="fr-FR"/>
        </w:rPr>
        <w:t>impact transfrontière préjudiciable important que l</w:t>
      </w:r>
      <w:r w:rsidR="009E3363">
        <w:rPr>
          <w:lang w:val="fr-FR"/>
        </w:rPr>
        <w:t>’</w:t>
      </w:r>
      <w:r>
        <w:rPr>
          <w:lang w:val="fr-FR"/>
        </w:rPr>
        <w:t>activité qui a fait l</w:t>
      </w:r>
      <w:r w:rsidR="009E3363">
        <w:rPr>
          <w:lang w:val="fr-FR"/>
        </w:rPr>
        <w:t>’</w:t>
      </w:r>
      <w:r>
        <w:rPr>
          <w:lang w:val="fr-FR"/>
        </w:rPr>
        <w:t>objet d</w:t>
      </w:r>
      <w:r w:rsidR="009E3363">
        <w:rPr>
          <w:lang w:val="fr-FR"/>
        </w:rPr>
        <w:t>’</w:t>
      </w:r>
      <w:r>
        <w:rPr>
          <w:lang w:val="fr-FR"/>
        </w:rPr>
        <w:t>une évaluation de l</w:t>
      </w:r>
      <w:r w:rsidR="009E3363">
        <w:rPr>
          <w:lang w:val="fr-FR"/>
        </w:rPr>
        <w:t>’</w:t>
      </w:r>
      <w:r>
        <w:rPr>
          <w:lang w:val="fr-FR"/>
        </w:rPr>
        <w:t>impact sur l</w:t>
      </w:r>
      <w:r w:rsidR="009E3363">
        <w:rPr>
          <w:lang w:val="fr-FR"/>
        </w:rPr>
        <w:t>’</w:t>
      </w:r>
      <w:r>
        <w:rPr>
          <w:lang w:val="fr-FR"/>
        </w:rPr>
        <w:t>environnement conformément à la présente Convention est susceptible d</w:t>
      </w:r>
      <w:r w:rsidR="009E3363">
        <w:rPr>
          <w:lang w:val="fr-FR"/>
        </w:rPr>
        <w:t>’</w:t>
      </w:r>
      <w:r>
        <w:rPr>
          <w:lang w:val="fr-FR"/>
        </w:rPr>
        <w:t>avoir. Toute analyse à posteriori comporte en particulier la surveillance de l</w:t>
      </w:r>
      <w:r w:rsidR="009E3363">
        <w:rPr>
          <w:lang w:val="fr-FR"/>
        </w:rPr>
        <w:t>’</w:t>
      </w:r>
      <w:r>
        <w:rPr>
          <w:lang w:val="fr-FR"/>
        </w:rPr>
        <w:t>activité et la détermination de tout impact transfrontière préjudiciable. Ces tâches peuvent être entreprises dans le but d</w:t>
      </w:r>
      <w:r w:rsidR="009E3363">
        <w:rPr>
          <w:lang w:val="fr-FR"/>
        </w:rPr>
        <w:t>’</w:t>
      </w:r>
      <w:r>
        <w:rPr>
          <w:lang w:val="fr-FR"/>
        </w:rPr>
        <w:t>atteindre les objectifs énumérés à l</w:t>
      </w:r>
      <w:r w:rsidR="009E3363">
        <w:rPr>
          <w:lang w:val="fr-FR"/>
        </w:rPr>
        <w:t>’</w:t>
      </w:r>
      <w:r w:rsidR="00C87ED3">
        <w:rPr>
          <w:lang w:val="fr-FR"/>
        </w:rPr>
        <w:t>a</w:t>
      </w:r>
      <w:r>
        <w:rPr>
          <w:lang w:val="fr-FR"/>
        </w:rPr>
        <w:t>ppendice V.</w:t>
      </w:r>
    </w:p>
    <w:p w14:paraId="2DB20E1E" w14:textId="77777777" w:rsidR="00C16966" w:rsidRDefault="00C16966" w:rsidP="00193957">
      <w:pPr>
        <w:tabs>
          <w:tab w:val="left" w:pos="567"/>
        </w:tabs>
        <w:rPr>
          <w:lang w:val="fr-FR"/>
        </w:rPr>
      </w:pPr>
    </w:p>
    <w:p w14:paraId="22D44E85" w14:textId="77777777" w:rsidR="00C16966" w:rsidRDefault="00C16966" w:rsidP="00193957">
      <w:pPr>
        <w:tabs>
          <w:tab w:val="left" w:pos="567"/>
        </w:tabs>
        <w:rPr>
          <w:lang w:val="fr-FR"/>
        </w:rPr>
      </w:pPr>
      <w:r>
        <w:rPr>
          <w:lang w:val="fr-FR"/>
        </w:rPr>
        <w:t>2.</w:t>
      </w:r>
      <w:r>
        <w:rPr>
          <w:lang w:val="fr-FR"/>
        </w:rPr>
        <w:tab/>
        <w:t>Lorsque, à l</w:t>
      </w:r>
      <w:r w:rsidR="009E3363">
        <w:rPr>
          <w:lang w:val="fr-FR"/>
        </w:rPr>
        <w:t>’</w:t>
      </w:r>
      <w:r>
        <w:rPr>
          <w:lang w:val="fr-FR"/>
        </w:rPr>
        <w:t>issue de l</w:t>
      </w:r>
      <w:r w:rsidR="009E3363">
        <w:rPr>
          <w:lang w:val="fr-FR"/>
        </w:rPr>
        <w:t>’</w:t>
      </w:r>
      <w:r>
        <w:rPr>
          <w:lang w:val="fr-FR"/>
        </w:rPr>
        <w:t>analyse à posteriori, la Partie d</w:t>
      </w:r>
      <w:r w:rsidR="009E3363">
        <w:rPr>
          <w:lang w:val="fr-FR"/>
        </w:rPr>
        <w:t>’</w:t>
      </w:r>
      <w:r>
        <w:rPr>
          <w:lang w:val="fr-FR"/>
        </w:rPr>
        <w:t>origine ou la Partie touchée est fondée à penser que l</w:t>
      </w:r>
      <w:r w:rsidR="009E3363">
        <w:rPr>
          <w:lang w:val="fr-FR"/>
        </w:rPr>
        <w:t>’</w:t>
      </w:r>
      <w:r>
        <w:rPr>
          <w:lang w:val="fr-FR"/>
        </w:rPr>
        <w:t>activité proposée a un impact transfrontière préjudiciable important ou lorsque, à l</w:t>
      </w:r>
      <w:r w:rsidR="009E3363">
        <w:rPr>
          <w:lang w:val="fr-FR"/>
        </w:rPr>
        <w:t>’</w:t>
      </w:r>
      <w:r>
        <w:rPr>
          <w:lang w:val="fr-FR"/>
        </w:rPr>
        <w:t>issue de cette analyse, des facteurs ont été découverts, qui pourraient aboutir à un tel impact, elle en informe immédiatement l</w:t>
      </w:r>
      <w:r w:rsidR="009E3363">
        <w:rPr>
          <w:lang w:val="fr-FR"/>
        </w:rPr>
        <w:t>’</w:t>
      </w:r>
      <w:r>
        <w:rPr>
          <w:lang w:val="fr-FR"/>
        </w:rPr>
        <w:t>autre Partie. Les Parties concernées engagent alors des consultations au sujet des mesures à prendre pour réduire cet impact ou l</w:t>
      </w:r>
      <w:r w:rsidR="009E3363">
        <w:rPr>
          <w:lang w:val="fr-FR"/>
        </w:rPr>
        <w:t>’</w:t>
      </w:r>
      <w:r>
        <w:rPr>
          <w:lang w:val="fr-FR"/>
        </w:rPr>
        <w:t>éliminer.</w:t>
      </w:r>
    </w:p>
    <w:p w14:paraId="45D511F1" w14:textId="77777777" w:rsidR="00C16966" w:rsidRDefault="00C16966" w:rsidP="00193957">
      <w:pPr>
        <w:tabs>
          <w:tab w:val="left" w:pos="567"/>
        </w:tabs>
        <w:rPr>
          <w:lang w:val="fr-FR"/>
        </w:rPr>
      </w:pPr>
    </w:p>
    <w:p w14:paraId="1A1E2B49" w14:textId="77777777" w:rsidR="00C16966" w:rsidRDefault="00C16966" w:rsidP="00193957">
      <w:pPr>
        <w:tabs>
          <w:tab w:val="left" w:pos="567"/>
        </w:tabs>
        <w:jc w:val="center"/>
        <w:rPr>
          <w:lang w:val="fr-FR"/>
        </w:rPr>
      </w:pPr>
      <w:r w:rsidRPr="00B94C02">
        <w:rPr>
          <w:i/>
          <w:lang w:val="fr-FR"/>
        </w:rPr>
        <w:t>Article 8</w:t>
      </w:r>
    </w:p>
    <w:p w14:paraId="126F561B" w14:textId="77777777" w:rsidR="00C16966" w:rsidRDefault="00C16966" w:rsidP="00193957">
      <w:pPr>
        <w:tabs>
          <w:tab w:val="left" w:pos="567"/>
        </w:tabs>
        <w:rPr>
          <w:lang w:val="fr-FR"/>
        </w:rPr>
      </w:pPr>
    </w:p>
    <w:p w14:paraId="54470154" w14:textId="77777777" w:rsidR="00C16966" w:rsidRDefault="00C16966" w:rsidP="00193957">
      <w:pPr>
        <w:tabs>
          <w:tab w:val="left" w:pos="567"/>
        </w:tabs>
        <w:jc w:val="center"/>
        <w:rPr>
          <w:lang w:val="fr-FR"/>
        </w:rPr>
      </w:pPr>
      <w:r>
        <w:rPr>
          <w:lang w:val="fr-FR"/>
        </w:rPr>
        <w:t>COOPERATION BILATERALE ET MULTILATERALE</w:t>
      </w:r>
    </w:p>
    <w:p w14:paraId="430AE435" w14:textId="77777777" w:rsidR="00C16966" w:rsidRDefault="00C16966" w:rsidP="00193957">
      <w:pPr>
        <w:tabs>
          <w:tab w:val="left" w:pos="567"/>
        </w:tabs>
        <w:rPr>
          <w:lang w:val="fr-FR"/>
        </w:rPr>
      </w:pPr>
    </w:p>
    <w:p w14:paraId="13E1A64A" w14:textId="77777777" w:rsidR="00C16966" w:rsidRDefault="00C16966" w:rsidP="00193957">
      <w:pPr>
        <w:tabs>
          <w:tab w:val="left" w:pos="567"/>
        </w:tabs>
        <w:rPr>
          <w:lang w:val="fr-FR"/>
        </w:rPr>
      </w:pPr>
      <w:r>
        <w:rPr>
          <w:lang w:val="fr-FR"/>
        </w:rPr>
        <w:tab/>
        <w:t>Les Parties peuvent continuer d</w:t>
      </w:r>
      <w:r w:rsidR="009E3363">
        <w:rPr>
          <w:lang w:val="fr-FR"/>
        </w:rPr>
        <w:t>’</w:t>
      </w:r>
      <w:r>
        <w:rPr>
          <w:lang w:val="fr-FR"/>
        </w:rPr>
        <w:t>appliquer les accords bilatéraux ou multilatéraux ou les autres arrangements en vigueur, ou en conclure de nouveaux pour s</w:t>
      </w:r>
      <w:r w:rsidR="009E3363">
        <w:rPr>
          <w:lang w:val="fr-FR"/>
        </w:rPr>
        <w:t>’</w:t>
      </w:r>
      <w:r>
        <w:rPr>
          <w:lang w:val="fr-FR"/>
        </w:rPr>
        <w:t>acquitter des obligations qui leur incombent en vertu de la présente Convention</w:t>
      </w:r>
      <w:r w:rsidR="001B37D4">
        <w:rPr>
          <w:lang w:val="fr-FR"/>
        </w:rPr>
        <w:t xml:space="preserve"> </w:t>
      </w:r>
      <w:r w:rsidR="002D0E24" w:rsidRPr="002D0E24">
        <w:rPr>
          <w:lang w:val="fr-FR"/>
        </w:rPr>
        <w:t>et de tout protocole y relatif auquel elles sont parties</w:t>
      </w:r>
      <w:r>
        <w:rPr>
          <w:lang w:val="fr-FR"/>
        </w:rPr>
        <w:t>. Ces accords ou autres arrangements peuvent reprendre les éléments énumérés à l</w:t>
      </w:r>
      <w:r w:rsidR="009E3363">
        <w:rPr>
          <w:lang w:val="fr-FR"/>
        </w:rPr>
        <w:t>’</w:t>
      </w:r>
      <w:r w:rsidR="00C87ED3">
        <w:rPr>
          <w:lang w:val="fr-FR"/>
        </w:rPr>
        <w:t>a</w:t>
      </w:r>
      <w:r>
        <w:rPr>
          <w:lang w:val="fr-FR"/>
        </w:rPr>
        <w:t>ppendice VI.</w:t>
      </w:r>
    </w:p>
    <w:p w14:paraId="52B520F9" w14:textId="77777777" w:rsidR="00C16966" w:rsidRDefault="00C16966" w:rsidP="00193957">
      <w:pPr>
        <w:tabs>
          <w:tab w:val="left" w:pos="567"/>
        </w:tabs>
        <w:rPr>
          <w:lang w:val="fr-FR"/>
        </w:rPr>
      </w:pPr>
    </w:p>
    <w:p w14:paraId="09BEE43A" w14:textId="77777777" w:rsidR="00C16966" w:rsidRDefault="00C16966" w:rsidP="00193957">
      <w:pPr>
        <w:tabs>
          <w:tab w:val="left" w:pos="567"/>
        </w:tabs>
        <w:jc w:val="center"/>
        <w:rPr>
          <w:lang w:val="fr-FR"/>
        </w:rPr>
      </w:pPr>
      <w:r w:rsidRPr="00B94C02">
        <w:rPr>
          <w:i/>
          <w:lang w:val="fr-FR"/>
        </w:rPr>
        <w:t>Article 9</w:t>
      </w:r>
    </w:p>
    <w:p w14:paraId="7B462A88" w14:textId="77777777" w:rsidR="00C16966" w:rsidRDefault="00C16966" w:rsidP="00193957">
      <w:pPr>
        <w:tabs>
          <w:tab w:val="left" w:pos="567"/>
        </w:tabs>
        <w:rPr>
          <w:lang w:val="fr-FR"/>
        </w:rPr>
      </w:pPr>
    </w:p>
    <w:p w14:paraId="4DDA9CB7" w14:textId="77777777" w:rsidR="00C16966" w:rsidRDefault="00C16966" w:rsidP="00193957">
      <w:pPr>
        <w:tabs>
          <w:tab w:val="left" w:pos="567"/>
        </w:tabs>
        <w:jc w:val="center"/>
        <w:rPr>
          <w:lang w:val="fr-FR"/>
        </w:rPr>
      </w:pPr>
      <w:r>
        <w:rPr>
          <w:lang w:val="fr-FR"/>
        </w:rPr>
        <w:t>PROGRAMMES DE RECHERCHE</w:t>
      </w:r>
    </w:p>
    <w:p w14:paraId="56BAF551" w14:textId="77777777" w:rsidR="00C16966" w:rsidRDefault="00C16966" w:rsidP="00193957">
      <w:pPr>
        <w:tabs>
          <w:tab w:val="left" w:pos="567"/>
        </w:tabs>
        <w:rPr>
          <w:lang w:val="fr-FR"/>
        </w:rPr>
      </w:pPr>
    </w:p>
    <w:p w14:paraId="5D620049" w14:textId="77777777" w:rsidR="00C16966" w:rsidRDefault="00C16966" w:rsidP="00193957">
      <w:pPr>
        <w:tabs>
          <w:tab w:val="left" w:pos="567"/>
        </w:tabs>
        <w:rPr>
          <w:lang w:val="fr-FR"/>
        </w:rPr>
      </w:pPr>
      <w:r>
        <w:rPr>
          <w:lang w:val="fr-FR"/>
        </w:rPr>
        <w:tab/>
        <w:t>Les Parties envisagent tout spécialement la mise sur pied ou l</w:t>
      </w:r>
      <w:r w:rsidR="009E3363">
        <w:rPr>
          <w:lang w:val="fr-FR"/>
        </w:rPr>
        <w:t>’</w:t>
      </w:r>
      <w:r>
        <w:rPr>
          <w:lang w:val="fr-FR"/>
        </w:rPr>
        <w:t>intensification de programmes de recherche spécifiques visant :</w:t>
      </w:r>
    </w:p>
    <w:p w14:paraId="13B1E4E3" w14:textId="77777777" w:rsidR="00C16966" w:rsidRDefault="00C16966" w:rsidP="00193957">
      <w:pPr>
        <w:tabs>
          <w:tab w:val="left" w:pos="567"/>
        </w:tabs>
        <w:rPr>
          <w:lang w:val="fr-FR"/>
        </w:rPr>
      </w:pPr>
    </w:p>
    <w:p w14:paraId="2AA68F50" w14:textId="77777777" w:rsidR="00C16966" w:rsidRDefault="00C16966" w:rsidP="00193957">
      <w:pPr>
        <w:tabs>
          <w:tab w:val="left" w:pos="567"/>
        </w:tabs>
        <w:rPr>
          <w:lang w:val="fr-FR"/>
        </w:rPr>
      </w:pPr>
      <w:r>
        <w:rPr>
          <w:lang w:val="fr-FR"/>
        </w:rPr>
        <w:tab/>
        <w:t>a)</w:t>
      </w:r>
      <w:r>
        <w:rPr>
          <w:lang w:val="fr-FR"/>
        </w:rPr>
        <w:tab/>
        <w:t>A améliorer les méthodes qualitatives et quantitatives utilisées pour évaluer les impacts des activités proposées;</w:t>
      </w:r>
    </w:p>
    <w:p w14:paraId="52D4C867" w14:textId="77777777" w:rsidR="00C16966" w:rsidRDefault="00C16966" w:rsidP="00193957">
      <w:pPr>
        <w:tabs>
          <w:tab w:val="left" w:pos="567"/>
        </w:tabs>
        <w:rPr>
          <w:lang w:val="fr-FR"/>
        </w:rPr>
      </w:pPr>
    </w:p>
    <w:p w14:paraId="4818F72D" w14:textId="77777777" w:rsidR="00C16966" w:rsidRDefault="00C16966" w:rsidP="00193957">
      <w:pPr>
        <w:tabs>
          <w:tab w:val="left" w:pos="567"/>
        </w:tabs>
        <w:rPr>
          <w:lang w:val="fr-FR"/>
        </w:rPr>
      </w:pPr>
      <w:r>
        <w:rPr>
          <w:lang w:val="fr-FR"/>
        </w:rPr>
        <w:tab/>
        <w:t>b)</w:t>
      </w:r>
      <w:r>
        <w:rPr>
          <w:lang w:val="fr-FR"/>
        </w:rPr>
        <w:tab/>
        <w:t>A permettre de mieux comprendre les relations de cause à effet et leur rôle dans la gestion intégrée de l</w:t>
      </w:r>
      <w:r w:rsidR="009E3363">
        <w:rPr>
          <w:lang w:val="fr-FR"/>
        </w:rPr>
        <w:t>’</w:t>
      </w:r>
      <w:r>
        <w:rPr>
          <w:lang w:val="fr-FR"/>
        </w:rPr>
        <w:t>environnement;</w:t>
      </w:r>
    </w:p>
    <w:p w14:paraId="00CF5870" w14:textId="77777777" w:rsidR="00C16966" w:rsidRDefault="00C16966" w:rsidP="00193957">
      <w:pPr>
        <w:tabs>
          <w:tab w:val="left" w:pos="567"/>
        </w:tabs>
        <w:rPr>
          <w:lang w:val="fr-FR"/>
        </w:rPr>
      </w:pPr>
    </w:p>
    <w:p w14:paraId="2D80610F" w14:textId="77777777" w:rsidR="00C16966" w:rsidRDefault="00C16966" w:rsidP="00193957">
      <w:pPr>
        <w:tabs>
          <w:tab w:val="left" w:pos="567"/>
        </w:tabs>
        <w:rPr>
          <w:lang w:val="fr-FR"/>
        </w:rPr>
      </w:pPr>
      <w:r>
        <w:rPr>
          <w:lang w:val="fr-FR"/>
        </w:rPr>
        <w:tab/>
        <w:t>c)</w:t>
      </w:r>
      <w:r>
        <w:rPr>
          <w:lang w:val="fr-FR"/>
        </w:rPr>
        <w:tab/>
        <w:t>A analyser et à surveiller la bonne application des décisions prises au sujet des activités proposées dans le but d</w:t>
      </w:r>
      <w:r w:rsidR="009E3363">
        <w:rPr>
          <w:lang w:val="fr-FR"/>
        </w:rPr>
        <w:t>’</w:t>
      </w:r>
      <w:r>
        <w:rPr>
          <w:lang w:val="fr-FR"/>
        </w:rPr>
        <w:t>en atténuer ou d</w:t>
      </w:r>
      <w:r w:rsidR="009E3363">
        <w:rPr>
          <w:lang w:val="fr-FR"/>
        </w:rPr>
        <w:t>’</w:t>
      </w:r>
      <w:r>
        <w:rPr>
          <w:lang w:val="fr-FR"/>
        </w:rPr>
        <w:t>en prévenir l</w:t>
      </w:r>
      <w:r w:rsidR="009E3363">
        <w:rPr>
          <w:lang w:val="fr-FR"/>
        </w:rPr>
        <w:t>’</w:t>
      </w:r>
      <w:r>
        <w:rPr>
          <w:lang w:val="fr-FR"/>
        </w:rPr>
        <w:t>impact;</w:t>
      </w:r>
    </w:p>
    <w:p w14:paraId="311841E9" w14:textId="77777777" w:rsidR="00C16966" w:rsidRDefault="00C16966" w:rsidP="00193957">
      <w:pPr>
        <w:tabs>
          <w:tab w:val="left" w:pos="567"/>
        </w:tabs>
        <w:rPr>
          <w:lang w:val="fr-FR"/>
        </w:rPr>
      </w:pPr>
    </w:p>
    <w:p w14:paraId="0AA5553D" w14:textId="77777777" w:rsidR="00C16966" w:rsidRDefault="00C16966" w:rsidP="00193957">
      <w:pPr>
        <w:tabs>
          <w:tab w:val="left" w:pos="567"/>
        </w:tabs>
        <w:rPr>
          <w:lang w:val="fr-FR"/>
        </w:rPr>
      </w:pPr>
      <w:r>
        <w:rPr>
          <w:lang w:val="fr-FR"/>
        </w:rPr>
        <w:tab/>
        <w:t>d)</w:t>
      </w:r>
      <w:r>
        <w:rPr>
          <w:lang w:val="fr-FR"/>
        </w:rPr>
        <w:tab/>
        <w:t>A mettre au point des méthodes qui stimulent la créativité dans la recherche de solutions de remplacement et de modes de production et de consommation écologiquement rationnels;</w:t>
      </w:r>
    </w:p>
    <w:p w14:paraId="03C3A8DE" w14:textId="77777777" w:rsidR="00C16966" w:rsidRDefault="00C16966" w:rsidP="00193957">
      <w:pPr>
        <w:tabs>
          <w:tab w:val="left" w:pos="567"/>
        </w:tabs>
        <w:rPr>
          <w:lang w:val="fr-FR"/>
        </w:rPr>
      </w:pPr>
    </w:p>
    <w:p w14:paraId="0432021D" w14:textId="77777777" w:rsidR="00C16966" w:rsidRDefault="00C16966" w:rsidP="00193957">
      <w:pPr>
        <w:tabs>
          <w:tab w:val="left" w:pos="567"/>
        </w:tabs>
        <w:rPr>
          <w:lang w:val="fr-FR"/>
        </w:rPr>
      </w:pPr>
      <w:r>
        <w:rPr>
          <w:lang w:val="fr-FR"/>
        </w:rPr>
        <w:tab/>
        <w:t>e)</w:t>
      </w:r>
      <w:r>
        <w:rPr>
          <w:lang w:val="fr-FR"/>
        </w:rPr>
        <w:tab/>
        <w:t>A mettre au point des méthodes propres à permettre d</w:t>
      </w:r>
      <w:r w:rsidR="009E3363">
        <w:rPr>
          <w:lang w:val="fr-FR"/>
        </w:rPr>
        <w:t>’</w:t>
      </w:r>
      <w:r>
        <w:rPr>
          <w:lang w:val="fr-FR"/>
        </w:rPr>
        <w:t>appliquer les principes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au niveau macro</w:t>
      </w:r>
      <w:r>
        <w:rPr>
          <w:lang w:val="fr-FR"/>
        </w:rPr>
        <w:noBreakHyphen/>
        <w:t>économique.</w:t>
      </w:r>
    </w:p>
    <w:p w14:paraId="0D87C9E0" w14:textId="77777777" w:rsidR="00C16966" w:rsidRDefault="00C16966" w:rsidP="00193957">
      <w:pPr>
        <w:tabs>
          <w:tab w:val="left" w:pos="567"/>
        </w:tabs>
        <w:rPr>
          <w:lang w:val="fr-FR"/>
        </w:rPr>
      </w:pPr>
    </w:p>
    <w:p w14:paraId="2D583C1A" w14:textId="77777777" w:rsidR="00C16966" w:rsidRDefault="00C16966" w:rsidP="00193957">
      <w:pPr>
        <w:tabs>
          <w:tab w:val="left" w:pos="567"/>
        </w:tabs>
        <w:rPr>
          <w:lang w:val="fr-FR"/>
        </w:rPr>
      </w:pPr>
      <w:r>
        <w:rPr>
          <w:lang w:val="fr-FR"/>
        </w:rPr>
        <w:t>Les résultats des programmes énumérés ci</w:t>
      </w:r>
      <w:r>
        <w:rPr>
          <w:lang w:val="fr-FR"/>
        </w:rPr>
        <w:noBreakHyphen/>
        <w:t>dessus font l</w:t>
      </w:r>
      <w:r w:rsidR="009E3363">
        <w:rPr>
          <w:lang w:val="fr-FR"/>
        </w:rPr>
        <w:t>’</w:t>
      </w:r>
      <w:r>
        <w:rPr>
          <w:lang w:val="fr-FR"/>
        </w:rPr>
        <w:t>objet d</w:t>
      </w:r>
      <w:r w:rsidR="009E3363">
        <w:rPr>
          <w:lang w:val="fr-FR"/>
        </w:rPr>
        <w:t>’</w:t>
      </w:r>
      <w:r>
        <w:rPr>
          <w:lang w:val="fr-FR"/>
        </w:rPr>
        <w:t>un échange entre les Parties.</w:t>
      </w:r>
    </w:p>
    <w:p w14:paraId="2D06899A" w14:textId="77777777" w:rsidR="00C16966" w:rsidRDefault="00C16966" w:rsidP="00193957">
      <w:pPr>
        <w:tabs>
          <w:tab w:val="left" w:pos="567"/>
        </w:tabs>
        <w:rPr>
          <w:lang w:val="fr-FR"/>
        </w:rPr>
      </w:pPr>
    </w:p>
    <w:p w14:paraId="6ED99419" w14:textId="77777777" w:rsidR="00C16966" w:rsidRDefault="00C16966" w:rsidP="00193957">
      <w:pPr>
        <w:tabs>
          <w:tab w:val="left" w:pos="567"/>
        </w:tabs>
        <w:jc w:val="center"/>
        <w:rPr>
          <w:lang w:val="fr-FR"/>
        </w:rPr>
      </w:pPr>
      <w:r w:rsidRPr="00B94C02">
        <w:rPr>
          <w:i/>
          <w:lang w:val="fr-FR"/>
        </w:rPr>
        <w:t>Article 10</w:t>
      </w:r>
    </w:p>
    <w:p w14:paraId="2C137FA7" w14:textId="77777777" w:rsidR="00C16966" w:rsidRDefault="00C16966" w:rsidP="00193957">
      <w:pPr>
        <w:tabs>
          <w:tab w:val="left" w:pos="567"/>
        </w:tabs>
        <w:jc w:val="center"/>
        <w:rPr>
          <w:lang w:val="fr-FR"/>
        </w:rPr>
      </w:pPr>
    </w:p>
    <w:p w14:paraId="0314EF95" w14:textId="77777777" w:rsidR="00C16966" w:rsidRDefault="00C16966" w:rsidP="00193957">
      <w:pPr>
        <w:tabs>
          <w:tab w:val="left" w:pos="567"/>
        </w:tabs>
        <w:jc w:val="center"/>
        <w:rPr>
          <w:lang w:val="fr-FR"/>
        </w:rPr>
      </w:pPr>
      <w:r>
        <w:rPr>
          <w:lang w:val="fr-FR"/>
        </w:rPr>
        <w:t>STATUT DES APPENDICES</w:t>
      </w:r>
    </w:p>
    <w:p w14:paraId="5537C64C" w14:textId="77777777" w:rsidR="00C16966" w:rsidRDefault="00C16966" w:rsidP="00193957">
      <w:pPr>
        <w:tabs>
          <w:tab w:val="left" w:pos="567"/>
        </w:tabs>
        <w:rPr>
          <w:lang w:val="fr-FR"/>
        </w:rPr>
      </w:pPr>
    </w:p>
    <w:p w14:paraId="57BF4107" w14:textId="77777777" w:rsidR="00C16966" w:rsidRDefault="00C16966" w:rsidP="00193957">
      <w:pPr>
        <w:tabs>
          <w:tab w:val="left" w:pos="567"/>
        </w:tabs>
        <w:rPr>
          <w:lang w:val="fr-FR"/>
        </w:rPr>
      </w:pPr>
      <w:r>
        <w:rPr>
          <w:lang w:val="fr-FR"/>
        </w:rPr>
        <w:tab/>
        <w:t xml:space="preserve">Les </w:t>
      </w:r>
      <w:r w:rsidR="00C87ED3">
        <w:rPr>
          <w:lang w:val="fr-FR"/>
        </w:rPr>
        <w:t>a</w:t>
      </w:r>
      <w:r>
        <w:rPr>
          <w:lang w:val="fr-FR"/>
        </w:rPr>
        <w:t>ppendices joints à la présente Convention font partie intégrante de la Convention.</w:t>
      </w:r>
    </w:p>
    <w:p w14:paraId="5F2E9E34" w14:textId="77777777" w:rsidR="00C16966" w:rsidRDefault="00C16966" w:rsidP="00193957">
      <w:pPr>
        <w:tabs>
          <w:tab w:val="left" w:pos="567"/>
        </w:tabs>
        <w:rPr>
          <w:lang w:val="fr-FR"/>
        </w:rPr>
      </w:pPr>
    </w:p>
    <w:p w14:paraId="1A7829FA" w14:textId="77777777" w:rsidR="00C16966" w:rsidRDefault="00C16966" w:rsidP="00193957">
      <w:pPr>
        <w:tabs>
          <w:tab w:val="left" w:pos="567"/>
        </w:tabs>
        <w:jc w:val="center"/>
        <w:rPr>
          <w:lang w:val="fr-FR"/>
        </w:rPr>
      </w:pPr>
      <w:r w:rsidRPr="00B94C02">
        <w:rPr>
          <w:i/>
          <w:lang w:val="fr-FR"/>
        </w:rPr>
        <w:t>Article 11</w:t>
      </w:r>
    </w:p>
    <w:p w14:paraId="0EEF23AE" w14:textId="77777777" w:rsidR="00C16966" w:rsidRDefault="00C16966" w:rsidP="00193957">
      <w:pPr>
        <w:tabs>
          <w:tab w:val="left" w:pos="567"/>
        </w:tabs>
        <w:jc w:val="center"/>
        <w:rPr>
          <w:lang w:val="fr-FR"/>
        </w:rPr>
      </w:pPr>
    </w:p>
    <w:p w14:paraId="0738851C" w14:textId="77777777" w:rsidR="00C16966" w:rsidRDefault="00C16966" w:rsidP="00193957">
      <w:pPr>
        <w:tabs>
          <w:tab w:val="left" w:pos="567"/>
        </w:tabs>
        <w:jc w:val="center"/>
        <w:rPr>
          <w:lang w:val="fr-FR"/>
        </w:rPr>
      </w:pPr>
      <w:r>
        <w:rPr>
          <w:lang w:val="fr-FR"/>
        </w:rPr>
        <w:t>RE</w:t>
      </w:r>
      <w:r w:rsidR="0015771A">
        <w:rPr>
          <w:lang w:val="fr-FR"/>
        </w:rPr>
        <w:t>U</w:t>
      </w:r>
      <w:r>
        <w:rPr>
          <w:lang w:val="fr-FR"/>
        </w:rPr>
        <w:t>NION DES PARTIES</w:t>
      </w:r>
    </w:p>
    <w:p w14:paraId="1E572DCF" w14:textId="77777777" w:rsidR="00C16966" w:rsidRDefault="00C16966" w:rsidP="00193957">
      <w:pPr>
        <w:tabs>
          <w:tab w:val="left" w:pos="567"/>
        </w:tabs>
        <w:rPr>
          <w:lang w:val="fr-FR"/>
        </w:rPr>
      </w:pPr>
    </w:p>
    <w:p w14:paraId="11851F3D" w14:textId="77777777" w:rsidR="00C16966" w:rsidRDefault="00C16966" w:rsidP="00193957">
      <w:pPr>
        <w:tabs>
          <w:tab w:val="left" w:pos="567"/>
        </w:tabs>
        <w:rPr>
          <w:lang w:val="fr-FR"/>
        </w:rPr>
      </w:pPr>
      <w:r>
        <w:rPr>
          <w:lang w:val="fr-FR"/>
        </w:rPr>
        <w:t>1.</w:t>
      </w:r>
      <w:r>
        <w:rPr>
          <w:lang w:val="fr-FR"/>
        </w:rPr>
        <w:tab/>
        <w:t>Les Parties se réunissent, autant que possible, à l</w:t>
      </w:r>
      <w:r w:rsidR="009E3363">
        <w:rPr>
          <w:lang w:val="fr-FR"/>
        </w:rPr>
        <w:t>’</w:t>
      </w:r>
      <w:r>
        <w:rPr>
          <w:lang w:val="fr-FR"/>
        </w:rPr>
        <w:t>occasion des sessions annuelles des Conseillers des gouvernements des pays de la Commission économique pour l</w:t>
      </w:r>
      <w:r w:rsidR="009E3363">
        <w:rPr>
          <w:lang w:val="fr-FR"/>
        </w:rPr>
        <w:t>’</w:t>
      </w:r>
      <w:r>
        <w:rPr>
          <w:lang w:val="fr-FR"/>
        </w:rPr>
        <w:t>Europe</w:t>
      </w:r>
      <w:r w:rsidR="00796CE5">
        <w:rPr>
          <w:lang w:val="fr-FR"/>
        </w:rPr>
        <w:t xml:space="preserve"> </w:t>
      </w:r>
      <w:r>
        <w:rPr>
          <w:lang w:val="fr-FR"/>
        </w:rPr>
        <w:t>pour les problèmes de l</w:t>
      </w:r>
      <w:r w:rsidR="009E3363">
        <w:rPr>
          <w:lang w:val="fr-FR"/>
        </w:rPr>
        <w:t>’</w:t>
      </w:r>
      <w:r>
        <w:rPr>
          <w:lang w:val="fr-FR"/>
        </w:rPr>
        <w:t>environnement et de l</w:t>
      </w:r>
      <w:r w:rsidR="009E3363">
        <w:rPr>
          <w:lang w:val="fr-FR"/>
        </w:rPr>
        <w:t>’</w:t>
      </w:r>
      <w:r>
        <w:rPr>
          <w:lang w:val="fr-FR"/>
        </w:rPr>
        <w:t xml:space="preserve">eau. La première </w:t>
      </w:r>
      <w:r w:rsidR="00C9065D">
        <w:rPr>
          <w:lang w:val="fr-FR"/>
        </w:rPr>
        <w:t>session de la R</w:t>
      </w:r>
      <w:r>
        <w:rPr>
          <w:lang w:val="fr-FR"/>
        </w:rPr>
        <w:t>éunion des Parties est convoquée un an au plus tard après la date d</w:t>
      </w:r>
      <w:r w:rsidR="009E3363">
        <w:rPr>
          <w:lang w:val="fr-FR"/>
        </w:rPr>
        <w:t>’</w:t>
      </w:r>
      <w:r>
        <w:rPr>
          <w:lang w:val="fr-FR"/>
        </w:rPr>
        <w:t>entrée en vigueur de la présente Convention. Par la suite, les Parties se réunissent à tout autre moment si, à l</w:t>
      </w:r>
      <w:r w:rsidR="009E3363">
        <w:rPr>
          <w:lang w:val="fr-FR"/>
        </w:rPr>
        <w:t>’</w:t>
      </w:r>
      <w:r>
        <w:rPr>
          <w:lang w:val="fr-FR"/>
        </w:rPr>
        <w:t xml:space="preserve">une de leurs </w:t>
      </w:r>
      <w:r w:rsidR="00BA6D88">
        <w:rPr>
          <w:lang w:val="fr-FR"/>
        </w:rPr>
        <w:t>sessions</w:t>
      </w:r>
      <w:r>
        <w:rPr>
          <w:lang w:val="fr-FR"/>
        </w:rPr>
        <w:t>, elles le jugent nécessaire, ou si l</w:t>
      </w:r>
      <w:r w:rsidR="009E3363">
        <w:rPr>
          <w:lang w:val="fr-FR"/>
        </w:rPr>
        <w:t>’</w:t>
      </w:r>
      <w:r>
        <w:rPr>
          <w:lang w:val="fr-FR"/>
        </w:rPr>
        <w:t>une d</w:t>
      </w:r>
      <w:r w:rsidR="009E3363">
        <w:rPr>
          <w:lang w:val="fr-FR"/>
        </w:rPr>
        <w:t>’</w:t>
      </w:r>
      <w:r>
        <w:rPr>
          <w:lang w:val="fr-FR"/>
        </w:rPr>
        <w:t>entre elles en fait la demande par écrit, sous réserve que cette demande soit appuyée par un tiers au moins des Parties dans les six mois suivant sa communication auxdites Parties par le secrétariat.</w:t>
      </w:r>
    </w:p>
    <w:p w14:paraId="3B0C341D" w14:textId="77777777" w:rsidR="00C16966" w:rsidRDefault="00C16966" w:rsidP="00193957">
      <w:pPr>
        <w:tabs>
          <w:tab w:val="left" w:pos="567"/>
        </w:tabs>
        <w:rPr>
          <w:lang w:val="fr-FR"/>
        </w:rPr>
      </w:pPr>
    </w:p>
    <w:p w14:paraId="5E3804EA" w14:textId="77777777" w:rsidR="00C16966" w:rsidRDefault="00C16966" w:rsidP="00193957">
      <w:pPr>
        <w:tabs>
          <w:tab w:val="left" w:pos="567"/>
        </w:tabs>
        <w:rPr>
          <w:lang w:val="fr-FR"/>
        </w:rPr>
      </w:pPr>
      <w:r>
        <w:rPr>
          <w:lang w:val="fr-FR"/>
        </w:rPr>
        <w:t>2.</w:t>
      </w:r>
      <w:r>
        <w:rPr>
          <w:lang w:val="fr-FR"/>
        </w:rPr>
        <w:tab/>
        <w:t>Les Parties suivent en permanence l</w:t>
      </w:r>
      <w:r w:rsidR="009E3363">
        <w:rPr>
          <w:lang w:val="fr-FR"/>
        </w:rPr>
        <w:t>’</w:t>
      </w:r>
      <w:r>
        <w:rPr>
          <w:lang w:val="fr-FR"/>
        </w:rPr>
        <w:t>application de la présente Convention et, en ayant cet objectif présent à l</w:t>
      </w:r>
      <w:r w:rsidR="009E3363">
        <w:rPr>
          <w:lang w:val="fr-FR"/>
        </w:rPr>
        <w:t>’</w:t>
      </w:r>
      <w:r>
        <w:rPr>
          <w:lang w:val="fr-FR"/>
        </w:rPr>
        <w:t>esprit :</w:t>
      </w:r>
    </w:p>
    <w:p w14:paraId="262170AF" w14:textId="77777777" w:rsidR="00C16966" w:rsidRDefault="00C16966" w:rsidP="00193957">
      <w:pPr>
        <w:tabs>
          <w:tab w:val="left" w:pos="567"/>
        </w:tabs>
        <w:rPr>
          <w:lang w:val="fr-FR"/>
        </w:rPr>
      </w:pPr>
    </w:p>
    <w:p w14:paraId="6BEC9DB9" w14:textId="77777777" w:rsidR="00C16966" w:rsidRDefault="00C16966" w:rsidP="00193957">
      <w:pPr>
        <w:tabs>
          <w:tab w:val="left" w:pos="567"/>
        </w:tabs>
        <w:rPr>
          <w:lang w:val="fr-FR"/>
        </w:rPr>
      </w:pPr>
      <w:r>
        <w:rPr>
          <w:lang w:val="fr-FR"/>
        </w:rPr>
        <w:tab/>
        <w:t>a)</w:t>
      </w:r>
      <w:r>
        <w:rPr>
          <w:lang w:val="fr-FR"/>
        </w:rPr>
        <w:tab/>
        <w:t>Examinent leurs politiques et leurs démarches méthodologiques dans le domaine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en vue d</w:t>
      </w:r>
      <w:r w:rsidR="009E3363">
        <w:rPr>
          <w:lang w:val="fr-FR"/>
        </w:rPr>
        <w:t>’</w:t>
      </w:r>
      <w:r>
        <w:rPr>
          <w:lang w:val="fr-FR"/>
        </w:rPr>
        <w:t>améliorer encore les procédures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dans un contexte transfrontière;</w:t>
      </w:r>
    </w:p>
    <w:p w14:paraId="6F6BAC3A" w14:textId="77777777" w:rsidR="00C16966" w:rsidRDefault="00C16966" w:rsidP="00193957">
      <w:pPr>
        <w:tabs>
          <w:tab w:val="left" w:pos="567"/>
        </w:tabs>
        <w:rPr>
          <w:lang w:val="fr-FR"/>
        </w:rPr>
      </w:pPr>
    </w:p>
    <w:p w14:paraId="10BB2E2D" w14:textId="77777777" w:rsidR="00C16966" w:rsidRDefault="00C16966" w:rsidP="00193957">
      <w:pPr>
        <w:tabs>
          <w:tab w:val="left" w:pos="567"/>
        </w:tabs>
        <w:rPr>
          <w:lang w:val="fr-FR"/>
        </w:rPr>
      </w:pPr>
      <w:r>
        <w:rPr>
          <w:lang w:val="fr-FR"/>
        </w:rPr>
        <w:tab/>
        <w:t>b)</w:t>
      </w:r>
      <w:r>
        <w:rPr>
          <w:lang w:val="fr-FR"/>
        </w:rPr>
        <w:tab/>
        <w:t>Se font part des enseignements qu</w:t>
      </w:r>
      <w:r w:rsidR="009E3363">
        <w:rPr>
          <w:lang w:val="fr-FR"/>
        </w:rPr>
        <w:t>’</w:t>
      </w:r>
      <w:r>
        <w:rPr>
          <w:lang w:val="fr-FR"/>
        </w:rPr>
        <w:t>elles tirent de la conclusion et de l</w:t>
      </w:r>
      <w:r w:rsidR="009E3363">
        <w:rPr>
          <w:lang w:val="fr-FR"/>
        </w:rPr>
        <w:t>’</w:t>
      </w:r>
      <w:r>
        <w:rPr>
          <w:lang w:val="fr-FR"/>
        </w:rPr>
        <w:t>application d</w:t>
      </w:r>
      <w:r w:rsidR="009E3363">
        <w:rPr>
          <w:lang w:val="fr-FR"/>
        </w:rPr>
        <w:t>’</w:t>
      </w:r>
      <w:r>
        <w:rPr>
          <w:lang w:val="fr-FR"/>
        </w:rPr>
        <w:t>accords bilatéraux et multilatéraux ou d</w:t>
      </w:r>
      <w:r w:rsidR="009E3363">
        <w:rPr>
          <w:lang w:val="fr-FR"/>
        </w:rPr>
        <w:t>’</w:t>
      </w:r>
      <w:r>
        <w:rPr>
          <w:lang w:val="fr-FR"/>
        </w:rPr>
        <w:t>autres arrangements touchant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dans un contexte transfrontière, auxquels une ou plusieurs d</w:t>
      </w:r>
      <w:r w:rsidR="009E3363">
        <w:rPr>
          <w:lang w:val="fr-FR"/>
        </w:rPr>
        <w:t>’</w:t>
      </w:r>
      <w:r>
        <w:rPr>
          <w:lang w:val="fr-FR"/>
        </w:rPr>
        <w:t>entre elles sont parties;</w:t>
      </w:r>
    </w:p>
    <w:p w14:paraId="77E7269F" w14:textId="77777777" w:rsidR="00C16966" w:rsidRDefault="00C16966" w:rsidP="00193957">
      <w:pPr>
        <w:tabs>
          <w:tab w:val="left" w:pos="567"/>
        </w:tabs>
        <w:rPr>
          <w:lang w:val="fr-FR"/>
        </w:rPr>
      </w:pPr>
    </w:p>
    <w:p w14:paraId="79C19D64" w14:textId="77777777" w:rsidR="00C16966" w:rsidRDefault="00C16966" w:rsidP="00193957">
      <w:pPr>
        <w:tabs>
          <w:tab w:val="left" w:pos="567"/>
        </w:tabs>
        <w:rPr>
          <w:lang w:val="fr-FR"/>
        </w:rPr>
      </w:pPr>
      <w:r>
        <w:rPr>
          <w:lang w:val="fr-FR"/>
        </w:rPr>
        <w:tab/>
      </w:r>
      <w:r w:rsidR="009B672C" w:rsidRPr="009B672C">
        <w:rPr>
          <w:lang w:val="fr-CH"/>
        </w:rPr>
        <w:t>c)</w:t>
      </w:r>
      <w:r w:rsidR="009B672C" w:rsidRPr="009B672C">
        <w:rPr>
          <w:lang w:val="fr-CH"/>
        </w:rPr>
        <w:tab/>
        <w:t>Sollicitent, s</w:t>
      </w:r>
      <w:r w:rsidR="009E3363">
        <w:rPr>
          <w:lang w:val="fr-CH"/>
        </w:rPr>
        <w:t>’</w:t>
      </w:r>
      <w:r w:rsidR="009B672C" w:rsidRPr="009B672C">
        <w:rPr>
          <w:lang w:val="fr-CH"/>
        </w:rPr>
        <w:t xml:space="preserve">il y a lieu, les services et la coopération </w:t>
      </w:r>
      <w:r w:rsidR="00167BAE">
        <w:rPr>
          <w:lang w:val="fr-CH"/>
        </w:rPr>
        <w:t>d’organes</w:t>
      </w:r>
      <w:r w:rsidR="009B672C" w:rsidRPr="009B672C">
        <w:rPr>
          <w:lang w:val="fr-CH"/>
        </w:rPr>
        <w:t xml:space="preserve"> compétents ayant des connaissances spécialisées intéressant la réalisation des objectifs de la présente Convention</w:t>
      </w:r>
      <w:r>
        <w:rPr>
          <w:lang w:val="fr-FR"/>
        </w:rPr>
        <w:t>;</w:t>
      </w:r>
    </w:p>
    <w:p w14:paraId="13BFFA72" w14:textId="77777777" w:rsidR="00C16966" w:rsidRDefault="00C16966" w:rsidP="00193957">
      <w:pPr>
        <w:tabs>
          <w:tab w:val="left" w:pos="567"/>
        </w:tabs>
        <w:rPr>
          <w:lang w:val="fr-FR"/>
        </w:rPr>
      </w:pPr>
    </w:p>
    <w:p w14:paraId="46F7974B" w14:textId="77777777" w:rsidR="00C16966" w:rsidRDefault="00C16966" w:rsidP="00193957">
      <w:pPr>
        <w:tabs>
          <w:tab w:val="left" w:pos="567"/>
        </w:tabs>
        <w:rPr>
          <w:lang w:val="fr-FR"/>
        </w:rPr>
      </w:pPr>
      <w:r>
        <w:rPr>
          <w:lang w:val="fr-FR"/>
        </w:rPr>
        <w:tab/>
        <w:t>d)</w:t>
      </w:r>
      <w:r>
        <w:rPr>
          <w:lang w:val="fr-FR"/>
        </w:rPr>
        <w:tab/>
        <w:t>A leur première réunion, étudient et adoptent par consensus le règlement intérieur de leurs réunions;</w:t>
      </w:r>
    </w:p>
    <w:p w14:paraId="2373F4B6" w14:textId="77777777" w:rsidR="00C16966" w:rsidRDefault="00C16966" w:rsidP="00193957">
      <w:pPr>
        <w:tabs>
          <w:tab w:val="left" w:pos="567"/>
        </w:tabs>
        <w:rPr>
          <w:lang w:val="fr-FR"/>
        </w:rPr>
      </w:pPr>
    </w:p>
    <w:p w14:paraId="327FA324" w14:textId="77777777" w:rsidR="00C16966" w:rsidRDefault="00C16966" w:rsidP="00193957">
      <w:pPr>
        <w:tabs>
          <w:tab w:val="left" w:pos="567"/>
        </w:tabs>
        <w:rPr>
          <w:lang w:val="fr-FR"/>
        </w:rPr>
      </w:pPr>
      <w:r>
        <w:rPr>
          <w:lang w:val="fr-FR"/>
        </w:rPr>
        <w:tab/>
        <w:t>e)</w:t>
      </w:r>
      <w:r>
        <w:rPr>
          <w:lang w:val="fr-FR"/>
        </w:rPr>
        <w:tab/>
        <w:t>Examinent et, s</w:t>
      </w:r>
      <w:r w:rsidR="009E3363">
        <w:rPr>
          <w:lang w:val="fr-FR"/>
        </w:rPr>
        <w:t>’</w:t>
      </w:r>
      <w:r>
        <w:rPr>
          <w:lang w:val="fr-FR"/>
        </w:rPr>
        <w:t>il y a lieu, adoptent des propositions d</w:t>
      </w:r>
      <w:r w:rsidR="009E3363">
        <w:rPr>
          <w:lang w:val="fr-FR"/>
        </w:rPr>
        <w:t>’</w:t>
      </w:r>
      <w:r>
        <w:rPr>
          <w:lang w:val="fr-FR"/>
        </w:rPr>
        <w:t>amendement à la présente Convention;</w:t>
      </w:r>
    </w:p>
    <w:p w14:paraId="65A25852" w14:textId="77777777" w:rsidR="00C16966" w:rsidRDefault="00C16966" w:rsidP="00193957">
      <w:pPr>
        <w:tabs>
          <w:tab w:val="left" w:pos="567"/>
        </w:tabs>
        <w:rPr>
          <w:lang w:val="fr-FR"/>
        </w:rPr>
      </w:pPr>
    </w:p>
    <w:p w14:paraId="20231D21" w14:textId="77777777" w:rsidR="00C16966" w:rsidRDefault="00C16966" w:rsidP="00193957">
      <w:pPr>
        <w:tabs>
          <w:tab w:val="left" w:pos="567"/>
        </w:tabs>
        <w:rPr>
          <w:lang w:val="fr-FR"/>
        </w:rPr>
      </w:pPr>
      <w:r>
        <w:rPr>
          <w:lang w:val="fr-FR"/>
        </w:rPr>
        <w:tab/>
        <w:t>f)</w:t>
      </w:r>
      <w:r>
        <w:rPr>
          <w:lang w:val="fr-FR"/>
        </w:rPr>
        <w:tab/>
        <w:t>Envisagent et entreprennent toute autre action qui peut se révéler nécessaire aux fins de la présente Convention.</w:t>
      </w:r>
    </w:p>
    <w:p w14:paraId="7E213E92" w14:textId="77777777" w:rsidR="00C16966" w:rsidRDefault="00C16966" w:rsidP="00193957">
      <w:pPr>
        <w:tabs>
          <w:tab w:val="left" w:pos="567"/>
        </w:tabs>
        <w:rPr>
          <w:lang w:val="fr-FR"/>
        </w:rPr>
      </w:pPr>
    </w:p>
    <w:p w14:paraId="5C6A6119" w14:textId="77777777" w:rsidR="0091206B" w:rsidRDefault="009B672C" w:rsidP="0091206B">
      <w:pPr>
        <w:tabs>
          <w:tab w:val="left" w:pos="567"/>
        </w:tabs>
        <w:rPr>
          <w:lang w:val="fr-FR"/>
        </w:rPr>
      </w:pPr>
      <w:r>
        <w:rPr>
          <w:lang w:val="fr-FR"/>
        </w:rPr>
        <w:tab/>
      </w:r>
      <w:r w:rsidR="0091206B" w:rsidRPr="009B672C">
        <w:rPr>
          <w:lang w:val="fr-FR"/>
        </w:rPr>
        <w:t>g)</w:t>
      </w:r>
      <w:r w:rsidR="0091206B" w:rsidRPr="009B672C">
        <w:rPr>
          <w:lang w:val="fr-FR"/>
        </w:rPr>
        <w:tab/>
        <w:t>Élaborent, s</w:t>
      </w:r>
      <w:r w:rsidR="0091206B">
        <w:rPr>
          <w:lang w:val="fr-FR"/>
        </w:rPr>
        <w:t>’</w:t>
      </w:r>
      <w:r w:rsidR="0091206B" w:rsidRPr="009B672C">
        <w:rPr>
          <w:lang w:val="fr-FR"/>
        </w:rPr>
        <w:t>il y a lieu, des protocoles à la présente Convention;</w:t>
      </w:r>
    </w:p>
    <w:p w14:paraId="781BD1DF" w14:textId="77777777" w:rsidR="0091206B" w:rsidRPr="009B672C" w:rsidRDefault="0091206B" w:rsidP="0091206B">
      <w:pPr>
        <w:tabs>
          <w:tab w:val="left" w:pos="567"/>
        </w:tabs>
        <w:rPr>
          <w:lang w:val="fr-FR"/>
        </w:rPr>
      </w:pPr>
    </w:p>
    <w:p w14:paraId="5E4F5763" w14:textId="77777777" w:rsidR="0091206B" w:rsidRDefault="0091206B" w:rsidP="0091206B">
      <w:pPr>
        <w:tabs>
          <w:tab w:val="left" w:pos="567"/>
        </w:tabs>
        <w:rPr>
          <w:lang w:val="fr-FR"/>
        </w:rPr>
      </w:pPr>
      <w:r>
        <w:rPr>
          <w:lang w:val="fr-FR"/>
        </w:rPr>
        <w:lastRenderedPageBreak/>
        <w:tab/>
      </w:r>
      <w:r w:rsidRPr="009B672C">
        <w:rPr>
          <w:lang w:val="fr-FR"/>
        </w:rPr>
        <w:t>h)</w:t>
      </w:r>
      <w:r w:rsidRPr="009B672C">
        <w:rPr>
          <w:lang w:val="fr-FR"/>
        </w:rPr>
        <w:tab/>
        <w:t>Créent les organes subsidiaires jugés nécessaires à l</w:t>
      </w:r>
      <w:r>
        <w:rPr>
          <w:lang w:val="fr-FR"/>
        </w:rPr>
        <w:t>’</w:t>
      </w:r>
      <w:r w:rsidRPr="009B672C">
        <w:rPr>
          <w:lang w:val="fr-FR"/>
        </w:rPr>
        <w:t>application de la présente Convention</w:t>
      </w:r>
      <w:r>
        <w:rPr>
          <w:lang w:val="fr-FR"/>
        </w:rPr>
        <w:t>.</w:t>
      </w:r>
    </w:p>
    <w:p w14:paraId="24D86914" w14:textId="77777777" w:rsidR="009B672C" w:rsidRDefault="009B672C" w:rsidP="0091206B">
      <w:pPr>
        <w:tabs>
          <w:tab w:val="left" w:pos="567"/>
        </w:tabs>
        <w:rPr>
          <w:lang w:val="fr-FR"/>
        </w:rPr>
      </w:pPr>
    </w:p>
    <w:p w14:paraId="1D43DE43" w14:textId="77777777" w:rsidR="00C16966" w:rsidRDefault="00C16966" w:rsidP="00193957">
      <w:pPr>
        <w:keepNext/>
        <w:keepLines/>
        <w:tabs>
          <w:tab w:val="left" w:pos="567"/>
        </w:tabs>
        <w:jc w:val="center"/>
        <w:rPr>
          <w:lang w:val="fr-FR"/>
        </w:rPr>
      </w:pPr>
      <w:r w:rsidRPr="00B94C02">
        <w:rPr>
          <w:i/>
          <w:lang w:val="fr-FR"/>
        </w:rPr>
        <w:t>Article 12</w:t>
      </w:r>
    </w:p>
    <w:p w14:paraId="4FB27A71" w14:textId="77777777" w:rsidR="00C16966" w:rsidRDefault="00C16966" w:rsidP="00193957">
      <w:pPr>
        <w:keepNext/>
        <w:keepLines/>
        <w:tabs>
          <w:tab w:val="left" w:pos="567"/>
        </w:tabs>
        <w:jc w:val="center"/>
        <w:rPr>
          <w:lang w:val="fr-FR"/>
        </w:rPr>
      </w:pPr>
    </w:p>
    <w:p w14:paraId="0D10338B" w14:textId="77777777" w:rsidR="00C16966" w:rsidRDefault="00C16966" w:rsidP="00193957">
      <w:pPr>
        <w:keepNext/>
        <w:keepLines/>
        <w:tabs>
          <w:tab w:val="left" w:pos="567"/>
        </w:tabs>
        <w:jc w:val="center"/>
        <w:rPr>
          <w:lang w:val="fr-FR"/>
        </w:rPr>
      </w:pPr>
      <w:r>
        <w:rPr>
          <w:lang w:val="fr-FR"/>
        </w:rPr>
        <w:t>DROIT DE VOTE</w:t>
      </w:r>
    </w:p>
    <w:p w14:paraId="419623F4" w14:textId="77777777" w:rsidR="00C16966" w:rsidRDefault="00C16966" w:rsidP="00193957">
      <w:pPr>
        <w:keepNext/>
        <w:keepLines/>
        <w:tabs>
          <w:tab w:val="left" w:pos="567"/>
        </w:tabs>
        <w:jc w:val="center"/>
        <w:rPr>
          <w:lang w:val="fr-FR"/>
        </w:rPr>
      </w:pPr>
    </w:p>
    <w:p w14:paraId="37EE13EB" w14:textId="77777777" w:rsidR="00C16966" w:rsidRDefault="00C16966" w:rsidP="00193957">
      <w:pPr>
        <w:tabs>
          <w:tab w:val="left" w:pos="567"/>
        </w:tabs>
        <w:rPr>
          <w:lang w:val="fr-FR"/>
        </w:rPr>
      </w:pPr>
      <w:r>
        <w:rPr>
          <w:lang w:val="fr-FR"/>
        </w:rPr>
        <w:t>1.</w:t>
      </w:r>
      <w:r>
        <w:rPr>
          <w:lang w:val="fr-FR"/>
        </w:rPr>
        <w:tab/>
        <w:t>Les Parties à la présente Convention ont chacune une voix.</w:t>
      </w:r>
    </w:p>
    <w:p w14:paraId="437EF4C3" w14:textId="77777777" w:rsidR="00C16966" w:rsidRDefault="00C16966" w:rsidP="00193957">
      <w:pPr>
        <w:tabs>
          <w:tab w:val="left" w:pos="567"/>
        </w:tabs>
        <w:rPr>
          <w:lang w:val="fr-FR"/>
        </w:rPr>
      </w:pPr>
    </w:p>
    <w:p w14:paraId="7880C73C" w14:textId="77777777" w:rsidR="00C16966" w:rsidRDefault="00C16966" w:rsidP="00193957">
      <w:pPr>
        <w:tabs>
          <w:tab w:val="left" w:pos="567"/>
        </w:tabs>
        <w:rPr>
          <w:lang w:val="fr-FR"/>
        </w:rPr>
      </w:pPr>
      <w:r>
        <w:rPr>
          <w:lang w:val="fr-FR"/>
        </w:rPr>
        <w:t>2.</w:t>
      </w:r>
      <w:r>
        <w:rPr>
          <w:lang w:val="fr-FR"/>
        </w:rPr>
        <w:tab/>
        <w:t xml:space="preserve">Nonobstant les dispositions du paragraphe 1 du présent </w:t>
      </w:r>
      <w:r w:rsidR="00F419F4">
        <w:rPr>
          <w:lang w:val="fr-FR"/>
        </w:rPr>
        <w:t>a</w:t>
      </w:r>
      <w:r>
        <w:rPr>
          <w:lang w:val="fr-FR"/>
        </w:rPr>
        <w:t>rticle, les organisations d</w:t>
      </w:r>
      <w:r w:rsidR="009E3363">
        <w:rPr>
          <w:lang w:val="fr-FR"/>
        </w:rPr>
        <w:t>’</w:t>
      </w:r>
      <w:r>
        <w:rPr>
          <w:lang w:val="fr-FR"/>
        </w:rPr>
        <w:t>intégration économique régionale, dans les domaines relevant de leur compétence, disposent, pour exercer leur droit de vote, d</w:t>
      </w:r>
      <w:r w:rsidR="009E3363">
        <w:rPr>
          <w:lang w:val="fr-FR"/>
        </w:rPr>
        <w:t>’</w:t>
      </w:r>
      <w:r>
        <w:rPr>
          <w:lang w:val="fr-FR"/>
        </w:rPr>
        <w:t>un nombre de voix égal au nombre de leurs Etats membres qui sont Parties à la présente Convention. Ces organisations n</w:t>
      </w:r>
      <w:r w:rsidR="009E3363">
        <w:rPr>
          <w:lang w:val="fr-FR"/>
        </w:rPr>
        <w:t>’</w:t>
      </w:r>
      <w:r>
        <w:rPr>
          <w:lang w:val="fr-FR"/>
        </w:rPr>
        <w:t>exercent pas leur droit de vote si leurs Etats membres exercent le leur, et inversement.</w:t>
      </w:r>
    </w:p>
    <w:p w14:paraId="7F68464C" w14:textId="77777777" w:rsidR="00C16966" w:rsidRDefault="00C16966" w:rsidP="00193957">
      <w:pPr>
        <w:tabs>
          <w:tab w:val="left" w:pos="567"/>
        </w:tabs>
        <w:rPr>
          <w:lang w:val="fr-FR"/>
        </w:rPr>
      </w:pPr>
    </w:p>
    <w:p w14:paraId="5E5DDB67" w14:textId="77777777" w:rsidR="00C16966" w:rsidRDefault="00C16966" w:rsidP="00193957">
      <w:pPr>
        <w:tabs>
          <w:tab w:val="left" w:pos="567"/>
        </w:tabs>
        <w:jc w:val="center"/>
        <w:rPr>
          <w:lang w:val="fr-FR"/>
        </w:rPr>
      </w:pPr>
      <w:r w:rsidRPr="00B94C02">
        <w:rPr>
          <w:i/>
          <w:lang w:val="fr-FR"/>
        </w:rPr>
        <w:t>Article 13</w:t>
      </w:r>
    </w:p>
    <w:p w14:paraId="51B6D9C1" w14:textId="77777777" w:rsidR="00C16966" w:rsidRDefault="00C16966" w:rsidP="00193957">
      <w:pPr>
        <w:tabs>
          <w:tab w:val="left" w:pos="567"/>
        </w:tabs>
        <w:jc w:val="center"/>
        <w:rPr>
          <w:lang w:val="fr-FR"/>
        </w:rPr>
      </w:pPr>
    </w:p>
    <w:p w14:paraId="6ECCAB0F" w14:textId="77777777" w:rsidR="00C16966" w:rsidRDefault="00C16966" w:rsidP="00193957">
      <w:pPr>
        <w:tabs>
          <w:tab w:val="left" w:pos="567"/>
        </w:tabs>
        <w:jc w:val="center"/>
        <w:rPr>
          <w:lang w:val="fr-FR"/>
        </w:rPr>
      </w:pPr>
      <w:r>
        <w:rPr>
          <w:lang w:val="fr-FR"/>
        </w:rPr>
        <w:t>SECRE</w:t>
      </w:r>
      <w:r w:rsidR="00E274CB">
        <w:rPr>
          <w:lang w:val="fr-FR"/>
        </w:rPr>
        <w:t>T</w:t>
      </w:r>
      <w:r>
        <w:rPr>
          <w:lang w:val="fr-FR"/>
        </w:rPr>
        <w:t>ARIAT</w:t>
      </w:r>
    </w:p>
    <w:p w14:paraId="3CCB5882" w14:textId="77777777" w:rsidR="00C16966" w:rsidRDefault="00C16966" w:rsidP="00193957">
      <w:pPr>
        <w:tabs>
          <w:tab w:val="left" w:pos="567"/>
        </w:tabs>
        <w:rPr>
          <w:lang w:val="fr-FR"/>
        </w:rPr>
      </w:pPr>
    </w:p>
    <w:p w14:paraId="600F4905" w14:textId="77777777" w:rsidR="00C16966" w:rsidRDefault="00C16966" w:rsidP="00193957">
      <w:pPr>
        <w:tabs>
          <w:tab w:val="left" w:pos="567"/>
        </w:tabs>
        <w:rPr>
          <w:lang w:val="fr-FR"/>
        </w:rPr>
      </w:pPr>
      <w:r>
        <w:rPr>
          <w:lang w:val="fr-FR"/>
        </w:rPr>
        <w:tab/>
        <w:t>Le Secrétaire exécutif de la Commission économique pour l</w:t>
      </w:r>
      <w:r w:rsidR="009E3363">
        <w:rPr>
          <w:lang w:val="fr-FR"/>
        </w:rPr>
        <w:t>’</w:t>
      </w:r>
      <w:r>
        <w:rPr>
          <w:lang w:val="fr-FR"/>
        </w:rPr>
        <w:t>Europe exerce les fonctions de secrétariat suivantes :</w:t>
      </w:r>
    </w:p>
    <w:p w14:paraId="45711DD5" w14:textId="77777777" w:rsidR="00C16966" w:rsidRDefault="00C16966" w:rsidP="00193957">
      <w:pPr>
        <w:tabs>
          <w:tab w:val="left" w:pos="567"/>
        </w:tabs>
        <w:rPr>
          <w:lang w:val="fr-FR"/>
        </w:rPr>
      </w:pPr>
    </w:p>
    <w:p w14:paraId="1F924621" w14:textId="77777777" w:rsidR="00C16966" w:rsidRDefault="00C16966" w:rsidP="00193957">
      <w:pPr>
        <w:tabs>
          <w:tab w:val="left" w:pos="567"/>
        </w:tabs>
        <w:rPr>
          <w:lang w:val="fr-FR"/>
        </w:rPr>
      </w:pPr>
      <w:r>
        <w:rPr>
          <w:lang w:val="fr-FR"/>
        </w:rPr>
        <w:tab/>
        <w:t>a)</w:t>
      </w:r>
      <w:r>
        <w:rPr>
          <w:lang w:val="fr-FR"/>
        </w:rPr>
        <w:tab/>
        <w:t>Il convoque et prépare les</w:t>
      </w:r>
      <w:r w:rsidR="005C77F7">
        <w:rPr>
          <w:lang w:val="fr-FR"/>
        </w:rPr>
        <w:t xml:space="preserve"> sessions</w:t>
      </w:r>
      <w:r w:rsidR="001F0D72">
        <w:rPr>
          <w:lang w:val="fr-FR"/>
        </w:rPr>
        <w:t xml:space="preserve"> de la</w:t>
      </w:r>
      <w:r>
        <w:rPr>
          <w:lang w:val="fr-FR"/>
        </w:rPr>
        <w:t xml:space="preserve"> </w:t>
      </w:r>
      <w:r w:rsidR="001F0D72">
        <w:rPr>
          <w:lang w:val="fr-FR"/>
        </w:rPr>
        <w:t>R</w:t>
      </w:r>
      <w:r>
        <w:rPr>
          <w:lang w:val="fr-FR"/>
        </w:rPr>
        <w:t>éunion des Parties;</w:t>
      </w:r>
    </w:p>
    <w:p w14:paraId="499919FC" w14:textId="77777777" w:rsidR="00C16966" w:rsidRDefault="00C16966" w:rsidP="00193957">
      <w:pPr>
        <w:tabs>
          <w:tab w:val="left" w:pos="567"/>
        </w:tabs>
        <w:rPr>
          <w:lang w:val="fr-FR"/>
        </w:rPr>
      </w:pPr>
    </w:p>
    <w:p w14:paraId="1186A2A7" w14:textId="77777777" w:rsidR="00C16966" w:rsidRDefault="00C16966" w:rsidP="00193957">
      <w:pPr>
        <w:tabs>
          <w:tab w:val="left" w:pos="567"/>
        </w:tabs>
        <w:rPr>
          <w:lang w:val="fr-FR"/>
        </w:rPr>
      </w:pPr>
      <w:r>
        <w:rPr>
          <w:lang w:val="fr-FR"/>
        </w:rPr>
        <w:tab/>
        <w:t>b)</w:t>
      </w:r>
      <w:r>
        <w:rPr>
          <w:lang w:val="fr-FR"/>
        </w:rPr>
        <w:tab/>
        <w:t>Il transmet aux Parties les rapports et autres renseignements reçus en application des dispositions de la présente Convention; et</w:t>
      </w:r>
    </w:p>
    <w:p w14:paraId="751AACCB" w14:textId="77777777" w:rsidR="00C16966" w:rsidRDefault="00C16966" w:rsidP="00193957">
      <w:pPr>
        <w:tabs>
          <w:tab w:val="left" w:pos="567"/>
        </w:tabs>
        <w:rPr>
          <w:lang w:val="fr-FR"/>
        </w:rPr>
      </w:pPr>
    </w:p>
    <w:p w14:paraId="1B63D691" w14:textId="77777777" w:rsidR="00C16966" w:rsidRDefault="00C16966" w:rsidP="00193957">
      <w:pPr>
        <w:tabs>
          <w:tab w:val="left" w:pos="567"/>
        </w:tabs>
        <w:rPr>
          <w:lang w:val="fr-FR"/>
        </w:rPr>
      </w:pPr>
      <w:r>
        <w:rPr>
          <w:lang w:val="fr-FR"/>
        </w:rPr>
        <w:tab/>
        <w:t>c)</w:t>
      </w:r>
      <w:r>
        <w:rPr>
          <w:lang w:val="fr-FR"/>
        </w:rPr>
        <w:tab/>
        <w:t>Il s</w:t>
      </w:r>
      <w:r w:rsidR="009E3363">
        <w:rPr>
          <w:lang w:val="fr-FR"/>
        </w:rPr>
        <w:t>’</w:t>
      </w:r>
      <w:r>
        <w:rPr>
          <w:lang w:val="fr-FR"/>
        </w:rPr>
        <w:t>acquitte des autres fonctions qui peuvent être prévues dans la présente Convention ou que les Parties peuvent lui assigner.</w:t>
      </w:r>
    </w:p>
    <w:p w14:paraId="602B4507" w14:textId="77777777" w:rsidR="00C16966" w:rsidRDefault="00C16966" w:rsidP="00193957">
      <w:pPr>
        <w:tabs>
          <w:tab w:val="left" w:pos="567"/>
        </w:tabs>
        <w:rPr>
          <w:lang w:val="fr-FR"/>
        </w:rPr>
      </w:pPr>
    </w:p>
    <w:p w14:paraId="7703FAE7" w14:textId="77777777" w:rsidR="00C16966" w:rsidRDefault="00C16966" w:rsidP="00193957">
      <w:pPr>
        <w:tabs>
          <w:tab w:val="left" w:pos="567"/>
        </w:tabs>
        <w:jc w:val="center"/>
        <w:rPr>
          <w:lang w:val="fr-FR"/>
        </w:rPr>
      </w:pPr>
      <w:r w:rsidRPr="00B94C02">
        <w:rPr>
          <w:i/>
          <w:lang w:val="fr-FR"/>
        </w:rPr>
        <w:t>Article 14</w:t>
      </w:r>
    </w:p>
    <w:p w14:paraId="6EBD5631" w14:textId="77777777" w:rsidR="00C16966" w:rsidRDefault="00C16966" w:rsidP="00193957">
      <w:pPr>
        <w:tabs>
          <w:tab w:val="left" w:pos="567"/>
        </w:tabs>
        <w:jc w:val="center"/>
        <w:rPr>
          <w:lang w:val="fr-FR"/>
        </w:rPr>
      </w:pPr>
    </w:p>
    <w:p w14:paraId="70A093C1" w14:textId="77777777" w:rsidR="00C16966" w:rsidRDefault="00C16966" w:rsidP="00193957">
      <w:pPr>
        <w:tabs>
          <w:tab w:val="left" w:pos="567"/>
        </w:tabs>
        <w:jc w:val="center"/>
        <w:rPr>
          <w:lang w:val="fr-FR"/>
        </w:rPr>
      </w:pPr>
      <w:r>
        <w:rPr>
          <w:lang w:val="fr-FR"/>
        </w:rPr>
        <w:t>AMENDEMENTS A LA CONVENTION</w:t>
      </w:r>
    </w:p>
    <w:p w14:paraId="5B5139FD" w14:textId="77777777" w:rsidR="00C16966" w:rsidRDefault="00C16966" w:rsidP="00193957">
      <w:pPr>
        <w:tabs>
          <w:tab w:val="left" w:pos="567"/>
        </w:tabs>
        <w:rPr>
          <w:lang w:val="fr-FR"/>
        </w:rPr>
      </w:pPr>
    </w:p>
    <w:p w14:paraId="562A87E2" w14:textId="77777777" w:rsidR="00C16966" w:rsidRDefault="00C16966" w:rsidP="00193957">
      <w:pPr>
        <w:tabs>
          <w:tab w:val="left" w:pos="567"/>
        </w:tabs>
        <w:rPr>
          <w:lang w:val="fr-FR"/>
        </w:rPr>
      </w:pPr>
      <w:r>
        <w:rPr>
          <w:lang w:val="fr-FR"/>
        </w:rPr>
        <w:t>1.</w:t>
      </w:r>
      <w:r>
        <w:rPr>
          <w:lang w:val="fr-FR"/>
        </w:rPr>
        <w:tab/>
        <w:t>Toute Partie peut proposer des amendements à la présente Convention.</w:t>
      </w:r>
    </w:p>
    <w:p w14:paraId="38ABD54C" w14:textId="77777777" w:rsidR="00C16966" w:rsidRDefault="00C16966" w:rsidP="00193957">
      <w:pPr>
        <w:tabs>
          <w:tab w:val="left" w:pos="567"/>
        </w:tabs>
        <w:rPr>
          <w:lang w:val="fr-FR"/>
        </w:rPr>
      </w:pPr>
    </w:p>
    <w:p w14:paraId="3322A98A" w14:textId="77777777" w:rsidR="00C16966" w:rsidRDefault="00C16966" w:rsidP="00193957">
      <w:pPr>
        <w:tabs>
          <w:tab w:val="left" w:pos="567"/>
        </w:tabs>
        <w:rPr>
          <w:lang w:val="fr-FR"/>
        </w:rPr>
      </w:pPr>
      <w:r>
        <w:rPr>
          <w:lang w:val="fr-FR"/>
        </w:rPr>
        <w:t>2.</w:t>
      </w:r>
      <w:r>
        <w:rPr>
          <w:lang w:val="fr-FR"/>
        </w:rPr>
        <w:tab/>
        <w:t>Les propositions d</w:t>
      </w:r>
      <w:r w:rsidR="009E3363">
        <w:rPr>
          <w:lang w:val="fr-FR"/>
        </w:rPr>
        <w:t>’</w:t>
      </w:r>
      <w:r>
        <w:rPr>
          <w:lang w:val="fr-FR"/>
        </w:rPr>
        <w:t xml:space="preserve">amendement sont soumises par écrit au secrétariat qui les communique à toutes les Parties. Elles sont examinées par les Parties à </w:t>
      </w:r>
      <w:r w:rsidR="00A52BB1">
        <w:rPr>
          <w:lang w:val="fr-FR"/>
        </w:rPr>
        <w:t xml:space="preserve">la </w:t>
      </w:r>
      <w:r w:rsidR="00DC655D">
        <w:rPr>
          <w:lang w:val="fr-FR"/>
        </w:rPr>
        <w:t xml:space="preserve">session </w:t>
      </w:r>
      <w:r>
        <w:rPr>
          <w:lang w:val="fr-FR"/>
        </w:rPr>
        <w:t>suivante</w:t>
      </w:r>
      <w:r w:rsidR="00A52BB1">
        <w:rPr>
          <w:lang w:val="fr-FR"/>
        </w:rPr>
        <w:t xml:space="preserve"> de la Réunion des Parties</w:t>
      </w:r>
      <w:r>
        <w:rPr>
          <w:lang w:val="fr-FR"/>
        </w:rPr>
        <w:t>, à condition que le secrétariat les ait distribuées aux Parties au moins quatre</w:t>
      </w:r>
      <w:r>
        <w:rPr>
          <w:lang w:val="fr-FR"/>
        </w:rPr>
        <w:noBreakHyphen/>
        <w:t>vingt</w:t>
      </w:r>
      <w:r>
        <w:rPr>
          <w:lang w:val="fr-FR"/>
        </w:rPr>
        <w:noBreakHyphen/>
        <w:t>dix jours à l</w:t>
      </w:r>
      <w:r w:rsidR="009E3363">
        <w:rPr>
          <w:lang w:val="fr-FR"/>
        </w:rPr>
        <w:t>’</w:t>
      </w:r>
      <w:r>
        <w:rPr>
          <w:lang w:val="fr-FR"/>
        </w:rPr>
        <w:t>avance.</w:t>
      </w:r>
    </w:p>
    <w:p w14:paraId="53CEE04F" w14:textId="77777777" w:rsidR="00C16966" w:rsidRDefault="00C16966" w:rsidP="00193957">
      <w:pPr>
        <w:tabs>
          <w:tab w:val="left" w:pos="567"/>
        </w:tabs>
        <w:rPr>
          <w:lang w:val="fr-FR"/>
        </w:rPr>
      </w:pPr>
    </w:p>
    <w:p w14:paraId="428013FC" w14:textId="77777777" w:rsidR="00C16966" w:rsidRDefault="00C16966" w:rsidP="00193957">
      <w:pPr>
        <w:tabs>
          <w:tab w:val="left" w:pos="567"/>
        </w:tabs>
        <w:rPr>
          <w:lang w:val="fr-FR"/>
        </w:rPr>
      </w:pPr>
      <w:r>
        <w:rPr>
          <w:lang w:val="fr-FR"/>
        </w:rPr>
        <w:t>3.</w:t>
      </w:r>
      <w:r>
        <w:rPr>
          <w:lang w:val="fr-FR"/>
        </w:rPr>
        <w:tab/>
        <w:t>Les Parties n</w:t>
      </w:r>
      <w:r w:rsidR="009E3363">
        <w:rPr>
          <w:lang w:val="fr-FR"/>
        </w:rPr>
        <w:t>’</w:t>
      </w:r>
      <w:r>
        <w:rPr>
          <w:lang w:val="fr-FR"/>
        </w:rPr>
        <w:t>épargnent aucun effort pour parvenir à un accord par consensus au sujet de tout amendement qu</w:t>
      </w:r>
      <w:r w:rsidR="009E3363">
        <w:rPr>
          <w:lang w:val="fr-FR"/>
        </w:rPr>
        <w:t>’</w:t>
      </w:r>
      <w:r>
        <w:rPr>
          <w:lang w:val="fr-FR"/>
        </w:rPr>
        <w:t>il est proposé d</w:t>
      </w:r>
      <w:r w:rsidR="009E3363">
        <w:rPr>
          <w:lang w:val="fr-FR"/>
        </w:rPr>
        <w:t>’</w:t>
      </w:r>
      <w:r>
        <w:rPr>
          <w:lang w:val="fr-FR"/>
        </w:rPr>
        <w:t>apporter à la présente Convention. Si tous les efforts en ce sens sont demeurés vains et si aucun accord ne s</w:t>
      </w:r>
      <w:r w:rsidR="009E3363">
        <w:rPr>
          <w:lang w:val="fr-FR"/>
        </w:rPr>
        <w:t>’</w:t>
      </w:r>
      <w:r>
        <w:rPr>
          <w:lang w:val="fr-FR"/>
        </w:rPr>
        <w:t>est dégagé, l</w:t>
      </w:r>
      <w:r w:rsidR="009E3363">
        <w:rPr>
          <w:lang w:val="fr-FR"/>
        </w:rPr>
        <w:t>’</w:t>
      </w:r>
      <w:r>
        <w:rPr>
          <w:lang w:val="fr-FR"/>
        </w:rPr>
        <w:t>amendement est adopté en dernier ressort par un vote à la majorité des trois quarts des Parties présentes et votantes.</w:t>
      </w:r>
    </w:p>
    <w:p w14:paraId="468B89DB" w14:textId="77777777" w:rsidR="00C16966" w:rsidRDefault="00C16966" w:rsidP="00193957">
      <w:pPr>
        <w:tabs>
          <w:tab w:val="left" w:pos="567"/>
        </w:tabs>
        <w:rPr>
          <w:lang w:val="fr-FR"/>
        </w:rPr>
      </w:pPr>
    </w:p>
    <w:p w14:paraId="72347231" w14:textId="77777777" w:rsidR="00C16966" w:rsidRDefault="00C16966" w:rsidP="00193957">
      <w:pPr>
        <w:tabs>
          <w:tab w:val="left" w:pos="567"/>
        </w:tabs>
        <w:rPr>
          <w:lang w:val="fr-FR"/>
        </w:rPr>
      </w:pPr>
      <w:r>
        <w:rPr>
          <w:lang w:val="fr-FR"/>
        </w:rPr>
        <w:t>4.</w:t>
      </w:r>
      <w:r>
        <w:rPr>
          <w:lang w:val="fr-FR"/>
        </w:rPr>
        <w:tab/>
        <w:t xml:space="preserve">Les amendements à la présente Convention adoptés conformément au paragraphe 3 du présent </w:t>
      </w:r>
      <w:r w:rsidR="00F419F4">
        <w:rPr>
          <w:lang w:val="fr-FR"/>
        </w:rPr>
        <w:t>a</w:t>
      </w:r>
      <w:r>
        <w:rPr>
          <w:lang w:val="fr-FR"/>
        </w:rPr>
        <w:t>rticle sont soumis par le Dépositaire à toutes les Parties aux fins de ratification, d</w:t>
      </w:r>
      <w:r w:rsidR="009E3363">
        <w:rPr>
          <w:lang w:val="fr-FR"/>
        </w:rPr>
        <w:t>’</w:t>
      </w:r>
      <w:r>
        <w:rPr>
          <w:lang w:val="fr-FR"/>
        </w:rPr>
        <w:t>approbation ou d</w:t>
      </w:r>
      <w:r w:rsidR="009E3363">
        <w:rPr>
          <w:lang w:val="fr-FR"/>
        </w:rPr>
        <w:t>’</w:t>
      </w:r>
      <w:r>
        <w:rPr>
          <w:lang w:val="fr-FR"/>
        </w:rPr>
        <w:t xml:space="preserve">acceptation. </w:t>
      </w:r>
      <w:r w:rsidR="007E1B87" w:rsidRPr="007E1B87">
        <w:rPr>
          <w:lang w:val="fr-CH"/>
        </w:rPr>
        <w:t>Ils entrent en vigueur à l</w:t>
      </w:r>
      <w:r w:rsidR="009E3363">
        <w:rPr>
          <w:lang w:val="fr-CH"/>
        </w:rPr>
        <w:t>’</w:t>
      </w:r>
      <w:r w:rsidR="007E1B87" w:rsidRPr="007E1B87">
        <w:rPr>
          <w:lang w:val="fr-CH"/>
        </w:rPr>
        <w:t>égard des Parties qui les ont ratifiés, approuvés ou acceptés le quatre</w:t>
      </w:r>
      <w:r w:rsidR="007E1B87" w:rsidRPr="007E1B87">
        <w:rPr>
          <w:lang w:val="fr-CH"/>
        </w:rPr>
        <w:noBreakHyphen/>
        <w:t>vingt</w:t>
      </w:r>
      <w:r w:rsidR="007E1B87" w:rsidRPr="007E1B87">
        <w:rPr>
          <w:lang w:val="fr-CH"/>
        </w:rPr>
        <w:noBreakHyphen/>
        <w:t xml:space="preserve">dixième jour suivant la réception par le Dépositaire de </w:t>
      </w:r>
      <w:r w:rsidR="007E1B87" w:rsidRPr="007E1B87">
        <w:rPr>
          <w:lang w:val="fr-CH"/>
        </w:rPr>
        <w:lastRenderedPageBreak/>
        <w:t xml:space="preserve">la notification de leur ratification, approbation ou acceptation par les trois quarts au moins </w:t>
      </w:r>
      <w:r w:rsidR="0091206B" w:rsidRPr="0091206B">
        <w:rPr>
          <w:lang w:val="fr-CH"/>
        </w:rPr>
        <w:t>− à la date de leur adoption − du nombre −</w:t>
      </w:r>
      <w:r w:rsidR="0091206B">
        <w:rPr>
          <w:lang w:val="fr-CH"/>
        </w:rPr>
        <w:t xml:space="preserve">des </w:t>
      </w:r>
      <w:r w:rsidR="007E1B87" w:rsidRPr="007E1B87">
        <w:rPr>
          <w:lang w:val="fr-CH"/>
        </w:rPr>
        <w:t>Parties</w:t>
      </w:r>
      <w:r w:rsidR="007E1B87">
        <w:rPr>
          <w:lang w:val="fr-CH"/>
        </w:rPr>
        <w:t>.</w:t>
      </w:r>
      <w:r>
        <w:rPr>
          <w:lang w:val="fr-FR"/>
        </w:rPr>
        <w:t xml:space="preserve"> Par la suite, ils entrent en vigueur à l</w:t>
      </w:r>
      <w:r w:rsidR="009E3363">
        <w:rPr>
          <w:lang w:val="fr-FR"/>
        </w:rPr>
        <w:t>’</w:t>
      </w:r>
      <w:r>
        <w:rPr>
          <w:lang w:val="fr-FR"/>
        </w:rPr>
        <w:t>égard de toute autre Partie le quatre</w:t>
      </w:r>
      <w:r>
        <w:rPr>
          <w:lang w:val="fr-FR"/>
        </w:rPr>
        <w:noBreakHyphen/>
        <w:t>vingt</w:t>
      </w:r>
      <w:r>
        <w:rPr>
          <w:lang w:val="fr-FR"/>
        </w:rPr>
        <w:noBreakHyphen/>
        <w:t>dixième jour suivant le dépôt par cette Partie de son instrument de ratification, d</w:t>
      </w:r>
      <w:r w:rsidR="009E3363">
        <w:rPr>
          <w:lang w:val="fr-FR"/>
        </w:rPr>
        <w:t>’</w:t>
      </w:r>
      <w:r>
        <w:rPr>
          <w:lang w:val="fr-FR"/>
        </w:rPr>
        <w:t>approbation ou d</w:t>
      </w:r>
      <w:r w:rsidR="009E3363">
        <w:rPr>
          <w:lang w:val="fr-FR"/>
        </w:rPr>
        <w:t>’</w:t>
      </w:r>
      <w:r>
        <w:rPr>
          <w:lang w:val="fr-FR"/>
        </w:rPr>
        <w:t xml:space="preserve">acceptation des amendements. </w:t>
      </w:r>
    </w:p>
    <w:p w14:paraId="610DC79F" w14:textId="77777777" w:rsidR="00C16966" w:rsidRDefault="00C16966" w:rsidP="00193957">
      <w:pPr>
        <w:tabs>
          <w:tab w:val="left" w:pos="567"/>
        </w:tabs>
        <w:rPr>
          <w:lang w:val="fr-FR"/>
        </w:rPr>
      </w:pPr>
    </w:p>
    <w:p w14:paraId="68B0087C" w14:textId="77777777" w:rsidR="00C16966" w:rsidRDefault="00C16966" w:rsidP="00193957">
      <w:pPr>
        <w:tabs>
          <w:tab w:val="left" w:pos="567"/>
        </w:tabs>
        <w:rPr>
          <w:lang w:val="fr-FR"/>
        </w:rPr>
      </w:pPr>
      <w:r>
        <w:rPr>
          <w:lang w:val="fr-FR"/>
        </w:rPr>
        <w:t>5.</w:t>
      </w:r>
      <w:r>
        <w:rPr>
          <w:lang w:val="fr-FR"/>
        </w:rPr>
        <w:tab/>
        <w:t xml:space="preserve">Aux fins du présent </w:t>
      </w:r>
      <w:r w:rsidR="00F419F4">
        <w:rPr>
          <w:lang w:val="fr-FR"/>
        </w:rPr>
        <w:t>a</w:t>
      </w:r>
      <w:r>
        <w:rPr>
          <w:lang w:val="fr-FR"/>
        </w:rPr>
        <w:t>rticle, l</w:t>
      </w:r>
      <w:r w:rsidR="009E3363">
        <w:rPr>
          <w:lang w:val="fr-FR"/>
        </w:rPr>
        <w:t>’</w:t>
      </w:r>
      <w:r>
        <w:rPr>
          <w:lang w:val="fr-FR"/>
        </w:rPr>
        <w:t xml:space="preserve">expression </w:t>
      </w:r>
      <w:r w:rsidR="009E3363">
        <w:rPr>
          <w:lang w:val="fr-FR"/>
        </w:rPr>
        <w:t>“</w:t>
      </w:r>
      <w:r>
        <w:rPr>
          <w:lang w:val="fr-FR"/>
        </w:rPr>
        <w:t>Parties présentes et votantes</w:t>
      </w:r>
      <w:r w:rsidR="009E3363">
        <w:rPr>
          <w:lang w:val="fr-FR"/>
        </w:rPr>
        <w:t>”</w:t>
      </w:r>
      <w:r>
        <w:rPr>
          <w:lang w:val="fr-FR"/>
        </w:rPr>
        <w:t xml:space="preserve"> désigne les Parties présentes à la </w:t>
      </w:r>
      <w:r w:rsidR="00CF3BD1">
        <w:rPr>
          <w:lang w:val="fr-FR"/>
        </w:rPr>
        <w:t xml:space="preserve">session </w:t>
      </w:r>
      <w:r>
        <w:rPr>
          <w:lang w:val="fr-FR"/>
        </w:rPr>
        <w:t>qui ont émis un vote affirmatif ou négatif.</w:t>
      </w:r>
    </w:p>
    <w:p w14:paraId="44426233" w14:textId="77777777" w:rsidR="00C16966" w:rsidRDefault="00C16966" w:rsidP="00193957">
      <w:pPr>
        <w:tabs>
          <w:tab w:val="left" w:pos="567"/>
        </w:tabs>
        <w:rPr>
          <w:lang w:val="fr-FR"/>
        </w:rPr>
      </w:pPr>
    </w:p>
    <w:p w14:paraId="41BE209C" w14:textId="77777777" w:rsidR="00C16966" w:rsidRDefault="00C16966" w:rsidP="00193957">
      <w:pPr>
        <w:tabs>
          <w:tab w:val="left" w:pos="567"/>
        </w:tabs>
        <w:rPr>
          <w:lang w:val="fr-FR"/>
        </w:rPr>
      </w:pPr>
      <w:r>
        <w:rPr>
          <w:lang w:val="fr-FR"/>
        </w:rPr>
        <w:t>6.</w:t>
      </w:r>
      <w:r>
        <w:rPr>
          <w:lang w:val="fr-FR"/>
        </w:rPr>
        <w:tab/>
        <w:t xml:space="preserve">La procédure de vote décrite au paragraphe 3 du présent </w:t>
      </w:r>
      <w:r w:rsidR="00F419F4">
        <w:rPr>
          <w:lang w:val="fr-FR"/>
        </w:rPr>
        <w:t>a</w:t>
      </w:r>
      <w:r>
        <w:rPr>
          <w:lang w:val="fr-FR"/>
        </w:rPr>
        <w:t>rticle n</w:t>
      </w:r>
      <w:r w:rsidR="009E3363">
        <w:rPr>
          <w:lang w:val="fr-FR"/>
        </w:rPr>
        <w:t>’</w:t>
      </w:r>
      <w:r>
        <w:rPr>
          <w:lang w:val="fr-FR"/>
        </w:rPr>
        <w:t>est pas censée constituer un précédent pour les accords qui seront négociés à l</w:t>
      </w:r>
      <w:r w:rsidR="009E3363">
        <w:rPr>
          <w:lang w:val="fr-FR"/>
        </w:rPr>
        <w:t>’</w:t>
      </w:r>
      <w:r>
        <w:rPr>
          <w:lang w:val="fr-FR"/>
        </w:rPr>
        <w:t>avenir dans le cadre de la Commission économique pour l</w:t>
      </w:r>
      <w:r w:rsidR="009E3363">
        <w:rPr>
          <w:lang w:val="fr-FR"/>
        </w:rPr>
        <w:t>’</w:t>
      </w:r>
      <w:r>
        <w:rPr>
          <w:lang w:val="fr-FR"/>
        </w:rPr>
        <w:t>Europe.</w:t>
      </w:r>
    </w:p>
    <w:p w14:paraId="35F5D198" w14:textId="77777777" w:rsidR="00C16966" w:rsidRDefault="00C16966" w:rsidP="00193957">
      <w:pPr>
        <w:tabs>
          <w:tab w:val="left" w:pos="567"/>
        </w:tabs>
        <w:rPr>
          <w:lang w:val="fr-FR"/>
        </w:rPr>
      </w:pPr>
    </w:p>
    <w:p w14:paraId="327694A7" w14:textId="77777777" w:rsidR="0091206B" w:rsidRDefault="0091206B" w:rsidP="0091206B">
      <w:pPr>
        <w:tabs>
          <w:tab w:val="left" w:pos="567"/>
        </w:tabs>
        <w:jc w:val="center"/>
        <w:rPr>
          <w:lang w:val="fr-FR"/>
        </w:rPr>
      </w:pPr>
      <w:r w:rsidRPr="0091206B">
        <w:rPr>
          <w:i/>
          <w:lang w:val="fr-FR"/>
        </w:rPr>
        <w:t xml:space="preserve"> </w:t>
      </w:r>
      <w:r w:rsidRPr="00B94C02">
        <w:rPr>
          <w:i/>
          <w:lang w:val="fr-FR"/>
        </w:rPr>
        <w:t>Article 14 bis</w:t>
      </w:r>
    </w:p>
    <w:p w14:paraId="0A319BBE" w14:textId="77777777" w:rsidR="0091206B" w:rsidRDefault="0091206B" w:rsidP="0091206B">
      <w:pPr>
        <w:tabs>
          <w:tab w:val="left" w:pos="567"/>
        </w:tabs>
        <w:jc w:val="center"/>
        <w:rPr>
          <w:lang w:val="fr-FR"/>
        </w:rPr>
      </w:pPr>
    </w:p>
    <w:p w14:paraId="2C309008" w14:textId="77777777" w:rsidR="0091206B" w:rsidRPr="00F47BF0" w:rsidRDefault="0091206B" w:rsidP="0091206B">
      <w:pPr>
        <w:tabs>
          <w:tab w:val="left" w:pos="567"/>
        </w:tabs>
        <w:jc w:val="center"/>
        <w:rPr>
          <w:lang w:val="fr-FR"/>
        </w:rPr>
      </w:pPr>
      <w:r>
        <w:rPr>
          <w:lang w:val="fr-FR"/>
        </w:rPr>
        <w:t xml:space="preserve">EXAMEN </w:t>
      </w:r>
      <w:r w:rsidR="00F47BF0">
        <w:rPr>
          <w:lang w:val="fr-FR"/>
        </w:rPr>
        <w:t>DE CONFORMITE</w:t>
      </w:r>
    </w:p>
    <w:p w14:paraId="5E124BBC" w14:textId="77777777" w:rsidR="0091206B" w:rsidRDefault="0091206B" w:rsidP="0091206B">
      <w:pPr>
        <w:tabs>
          <w:tab w:val="left" w:pos="567"/>
        </w:tabs>
        <w:rPr>
          <w:lang w:val="fr-FR"/>
        </w:rPr>
      </w:pPr>
    </w:p>
    <w:p w14:paraId="7EF05A69" w14:textId="77777777" w:rsidR="0091206B" w:rsidRDefault="0091206B" w:rsidP="0091206B">
      <w:pPr>
        <w:tabs>
          <w:tab w:val="left" w:pos="567"/>
        </w:tabs>
        <w:rPr>
          <w:lang w:val="fr-CH"/>
        </w:rPr>
      </w:pPr>
      <w:r w:rsidRPr="00E4606A">
        <w:rPr>
          <w:lang w:val="fr-CH"/>
        </w:rPr>
        <w:t>1.</w:t>
      </w:r>
      <w:r w:rsidRPr="00E4606A">
        <w:rPr>
          <w:lang w:val="fr-CH"/>
        </w:rPr>
        <w:tab/>
        <w:t xml:space="preserve">Les Parties examinent </w:t>
      </w:r>
      <w:r>
        <w:rPr>
          <w:lang w:val="fr-CH"/>
        </w:rPr>
        <w:t xml:space="preserve">l’application des </w:t>
      </w:r>
      <w:r w:rsidRPr="00E4606A">
        <w:rPr>
          <w:lang w:val="fr-CH"/>
        </w:rPr>
        <w:t xml:space="preserve">dispositions de la présente Convention </w:t>
      </w:r>
      <w:r>
        <w:rPr>
          <w:lang w:val="fr-CH"/>
        </w:rPr>
        <w:t xml:space="preserve">en se fondant sur </w:t>
      </w:r>
      <w:r w:rsidRPr="00E4606A">
        <w:rPr>
          <w:lang w:val="fr-CH"/>
        </w:rPr>
        <w:t>la procédure d</w:t>
      </w:r>
      <w:r>
        <w:rPr>
          <w:lang w:val="fr-CH"/>
        </w:rPr>
        <w:t>’</w:t>
      </w:r>
      <w:r w:rsidRPr="00E4606A">
        <w:rPr>
          <w:lang w:val="fr-CH"/>
        </w:rPr>
        <w:t>examen, non conflictuelle et orientée vers l</w:t>
      </w:r>
      <w:r>
        <w:rPr>
          <w:lang w:val="fr-CH"/>
        </w:rPr>
        <w:t>’</w:t>
      </w:r>
      <w:r w:rsidRPr="00E4606A">
        <w:rPr>
          <w:lang w:val="fr-CH"/>
        </w:rPr>
        <w:t xml:space="preserve">assistance, adoptée par la Réunion des Parties. Cet examen est fondé, entre autres, sur les rapports périodiques établis par les Parties. La Réunion des Parties détermine la fréquence des rapports périodiques </w:t>
      </w:r>
      <w:r>
        <w:rPr>
          <w:lang w:val="fr-CH"/>
        </w:rPr>
        <w:t xml:space="preserve">qui doivent être soumis par les </w:t>
      </w:r>
      <w:r w:rsidRPr="00E4606A">
        <w:rPr>
          <w:lang w:val="fr-CH"/>
        </w:rPr>
        <w:t>Parties et les informations à y inclure.</w:t>
      </w:r>
    </w:p>
    <w:p w14:paraId="65C97CA8" w14:textId="77777777" w:rsidR="0091206B" w:rsidRPr="00E4606A" w:rsidRDefault="0091206B" w:rsidP="0091206B">
      <w:pPr>
        <w:tabs>
          <w:tab w:val="left" w:pos="567"/>
        </w:tabs>
        <w:rPr>
          <w:lang w:val="fr-CH"/>
        </w:rPr>
      </w:pPr>
    </w:p>
    <w:p w14:paraId="7DC02573" w14:textId="77777777" w:rsidR="0091206B" w:rsidRDefault="0091206B" w:rsidP="0091206B">
      <w:pPr>
        <w:tabs>
          <w:tab w:val="left" w:pos="567"/>
        </w:tabs>
        <w:rPr>
          <w:lang w:val="fr-CH"/>
        </w:rPr>
      </w:pPr>
      <w:r w:rsidRPr="00E4606A">
        <w:rPr>
          <w:lang w:val="fr-CH"/>
        </w:rPr>
        <w:t>2.</w:t>
      </w:r>
      <w:r w:rsidRPr="00E4606A">
        <w:rPr>
          <w:lang w:val="fr-CH"/>
        </w:rPr>
        <w:tab/>
        <w:t xml:space="preserve">La procédure </w:t>
      </w:r>
      <w:r>
        <w:rPr>
          <w:lang w:val="fr-CH"/>
        </w:rPr>
        <w:t xml:space="preserve">de conformité </w:t>
      </w:r>
      <w:r w:rsidRPr="00E4606A">
        <w:rPr>
          <w:lang w:val="fr-CH"/>
        </w:rPr>
        <w:t>des dispositions peut être appliquée à tout protocole adopté au titre de la présente Convention.</w:t>
      </w:r>
    </w:p>
    <w:p w14:paraId="4F69A69C" w14:textId="77777777" w:rsidR="00C16966" w:rsidRDefault="00C16966" w:rsidP="00193957">
      <w:pPr>
        <w:tabs>
          <w:tab w:val="left" w:pos="567"/>
        </w:tabs>
        <w:jc w:val="center"/>
        <w:rPr>
          <w:lang w:val="fr-FR"/>
        </w:rPr>
      </w:pPr>
      <w:r w:rsidRPr="00B94C02">
        <w:rPr>
          <w:i/>
          <w:lang w:val="fr-FR"/>
        </w:rPr>
        <w:t>Article 15</w:t>
      </w:r>
    </w:p>
    <w:p w14:paraId="23299600" w14:textId="77777777" w:rsidR="00C16966" w:rsidRDefault="00C16966" w:rsidP="00193957">
      <w:pPr>
        <w:tabs>
          <w:tab w:val="left" w:pos="567"/>
        </w:tabs>
        <w:jc w:val="center"/>
        <w:rPr>
          <w:lang w:val="fr-FR"/>
        </w:rPr>
      </w:pPr>
    </w:p>
    <w:p w14:paraId="0D6C43FD" w14:textId="77777777" w:rsidR="00C16966" w:rsidRDefault="00C16966" w:rsidP="00193957">
      <w:pPr>
        <w:tabs>
          <w:tab w:val="left" w:pos="567"/>
        </w:tabs>
        <w:jc w:val="center"/>
        <w:rPr>
          <w:lang w:val="fr-FR"/>
        </w:rPr>
      </w:pPr>
      <w:r>
        <w:rPr>
          <w:lang w:val="fr-FR"/>
        </w:rPr>
        <w:t>REGLEMENT DES DIFFERENDS</w:t>
      </w:r>
    </w:p>
    <w:p w14:paraId="0D78E70D" w14:textId="77777777" w:rsidR="00C16966" w:rsidRDefault="00C16966" w:rsidP="00193957">
      <w:pPr>
        <w:tabs>
          <w:tab w:val="left" w:pos="567"/>
        </w:tabs>
        <w:rPr>
          <w:lang w:val="fr-FR"/>
        </w:rPr>
      </w:pPr>
    </w:p>
    <w:p w14:paraId="7244A2A7" w14:textId="77777777" w:rsidR="00C16966" w:rsidRDefault="00C16966" w:rsidP="00193957">
      <w:pPr>
        <w:tabs>
          <w:tab w:val="left" w:pos="567"/>
        </w:tabs>
        <w:rPr>
          <w:lang w:val="fr-FR"/>
        </w:rPr>
      </w:pPr>
      <w:r>
        <w:rPr>
          <w:lang w:val="fr-FR"/>
        </w:rPr>
        <w:t>1.</w:t>
      </w:r>
      <w:r>
        <w:rPr>
          <w:lang w:val="fr-FR"/>
        </w:rPr>
        <w:tab/>
        <w:t>Si un différend s</w:t>
      </w:r>
      <w:r w:rsidR="009E3363">
        <w:rPr>
          <w:lang w:val="fr-FR"/>
        </w:rPr>
        <w:t>’</w:t>
      </w:r>
      <w:r>
        <w:rPr>
          <w:lang w:val="fr-FR"/>
        </w:rPr>
        <w:t>élève entre deux ou plusieurs Parties quant à l</w:t>
      </w:r>
      <w:r w:rsidR="009E3363">
        <w:rPr>
          <w:lang w:val="fr-FR"/>
        </w:rPr>
        <w:t>’</w:t>
      </w:r>
      <w:r>
        <w:rPr>
          <w:lang w:val="fr-FR"/>
        </w:rPr>
        <w:t>interprétation ou à l</w:t>
      </w:r>
      <w:r w:rsidR="009E3363">
        <w:rPr>
          <w:lang w:val="fr-FR"/>
        </w:rPr>
        <w:t>’</w:t>
      </w:r>
      <w:r>
        <w:rPr>
          <w:lang w:val="fr-FR"/>
        </w:rPr>
        <w:t>application de la présente Convention, ces Parties recherchent une solution par voie de négociation ou par toute autre méthode de règlement des différends qu</w:t>
      </w:r>
      <w:r w:rsidR="009E3363">
        <w:rPr>
          <w:lang w:val="fr-FR"/>
        </w:rPr>
        <w:t>’</w:t>
      </w:r>
      <w:r>
        <w:rPr>
          <w:lang w:val="fr-FR"/>
        </w:rPr>
        <w:t>elles jugent acceptable.</w:t>
      </w:r>
    </w:p>
    <w:p w14:paraId="4E20E511" w14:textId="77777777" w:rsidR="00C16966" w:rsidRDefault="00C16966" w:rsidP="00193957">
      <w:pPr>
        <w:tabs>
          <w:tab w:val="left" w:pos="567"/>
        </w:tabs>
        <w:rPr>
          <w:lang w:val="fr-FR"/>
        </w:rPr>
      </w:pPr>
    </w:p>
    <w:p w14:paraId="5F009584" w14:textId="77777777" w:rsidR="00C16966" w:rsidRDefault="00C16966" w:rsidP="00193957">
      <w:pPr>
        <w:tabs>
          <w:tab w:val="left" w:pos="567"/>
        </w:tabs>
        <w:rPr>
          <w:lang w:val="fr-FR"/>
        </w:rPr>
      </w:pPr>
      <w:r>
        <w:rPr>
          <w:lang w:val="fr-FR"/>
        </w:rPr>
        <w:t>2.</w:t>
      </w:r>
      <w:r>
        <w:rPr>
          <w:lang w:val="fr-FR"/>
        </w:rPr>
        <w:tab/>
        <w:t>Lorsqu</w:t>
      </w:r>
      <w:r w:rsidR="009E3363">
        <w:rPr>
          <w:lang w:val="fr-FR"/>
        </w:rPr>
        <w:t>’</w:t>
      </w:r>
      <w:r>
        <w:rPr>
          <w:lang w:val="fr-FR"/>
        </w:rPr>
        <w:t>elle signe, ratifie, accepte, approuve la présente Convention ou y adhère, ou à n</w:t>
      </w:r>
      <w:r w:rsidR="009E3363">
        <w:rPr>
          <w:lang w:val="fr-FR"/>
        </w:rPr>
        <w:t>’</w:t>
      </w:r>
      <w:r>
        <w:rPr>
          <w:lang w:val="fr-FR"/>
        </w:rPr>
        <w:t>importe quel moment par la suite, une Partie peut signifier par écrit au Dépositaire que, pour les différends qui n</w:t>
      </w:r>
      <w:r w:rsidR="009E3363">
        <w:rPr>
          <w:lang w:val="fr-FR"/>
        </w:rPr>
        <w:t>’</w:t>
      </w:r>
      <w:r>
        <w:rPr>
          <w:lang w:val="fr-FR"/>
        </w:rPr>
        <w:t xml:space="preserve">ont pas été réglés conformément au paragraphe 1 du présent </w:t>
      </w:r>
      <w:r w:rsidR="00F419F4">
        <w:rPr>
          <w:lang w:val="fr-FR"/>
        </w:rPr>
        <w:t>a</w:t>
      </w:r>
      <w:r>
        <w:rPr>
          <w:lang w:val="fr-FR"/>
        </w:rPr>
        <w:t>rticle, elle accepte de considérer comme obligatoires l</w:t>
      </w:r>
      <w:r w:rsidR="009E3363">
        <w:rPr>
          <w:lang w:val="fr-FR"/>
        </w:rPr>
        <w:t>’</w:t>
      </w:r>
      <w:r>
        <w:rPr>
          <w:lang w:val="fr-FR"/>
        </w:rPr>
        <w:t>un des deux ou les deux moyens de règlement ci</w:t>
      </w:r>
      <w:r>
        <w:rPr>
          <w:lang w:val="fr-FR"/>
        </w:rPr>
        <w:noBreakHyphen/>
        <w:t>après dans ses relations avec toute Partie acceptant la même obligation :</w:t>
      </w:r>
    </w:p>
    <w:p w14:paraId="3474C8B6" w14:textId="77777777" w:rsidR="00C16966" w:rsidRDefault="00C16966" w:rsidP="00193957">
      <w:pPr>
        <w:tabs>
          <w:tab w:val="left" w:pos="567"/>
        </w:tabs>
        <w:rPr>
          <w:lang w:val="fr-FR"/>
        </w:rPr>
      </w:pPr>
    </w:p>
    <w:p w14:paraId="7F44CD33" w14:textId="77777777" w:rsidR="00C16966" w:rsidRDefault="00C16966" w:rsidP="00193957">
      <w:pPr>
        <w:tabs>
          <w:tab w:val="left" w:pos="567"/>
        </w:tabs>
        <w:rPr>
          <w:lang w:val="fr-FR"/>
        </w:rPr>
      </w:pPr>
      <w:r>
        <w:rPr>
          <w:lang w:val="fr-FR"/>
        </w:rPr>
        <w:tab/>
        <w:t>a)</w:t>
      </w:r>
      <w:r>
        <w:rPr>
          <w:lang w:val="fr-FR"/>
        </w:rPr>
        <w:tab/>
        <w:t>Soumission du différend à la Cour internationale de Justice;</w:t>
      </w:r>
    </w:p>
    <w:p w14:paraId="0D810AA0" w14:textId="77777777" w:rsidR="00C16966" w:rsidRDefault="00C16966" w:rsidP="00193957">
      <w:pPr>
        <w:tabs>
          <w:tab w:val="left" w:pos="567"/>
        </w:tabs>
        <w:rPr>
          <w:lang w:val="fr-FR"/>
        </w:rPr>
      </w:pPr>
    </w:p>
    <w:p w14:paraId="2A816196" w14:textId="77777777" w:rsidR="00C16966" w:rsidRDefault="00C16966" w:rsidP="00193957">
      <w:pPr>
        <w:tabs>
          <w:tab w:val="left" w:pos="567"/>
        </w:tabs>
        <w:rPr>
          <w:lang w:val="fr-FR"/>
        </w:rPr>
      </w:pPr>
      <w:r>
        <w:rPr>
          <w:lang w:val="fr-FR"/>
        </w:rPr>
        <w:tab/>
        <w:t>b)</w:t>
      </w:r>
      <w:r>
        <w:rPr>
          <w:lang w:val="fr-FR"/>
        </w:rPr>
        <w:tab/>
        <w:t>Arbitrage, conformément à la procédure définie à l</w:t>
      </w:r>
      <w:r w:rsidR="009E3363">
        <w:rPr>
          <w:lang w:val="fr-FR"/>
        </w:rPr>
        <w:t>’</w:t>
      </w:r>
      <w:r w:rsidR="00C87ED3">
        <w:rPr>
          <w:lang w:val="fr-FR"/>
        </w:rPr>
        <w:t>a</w:t>
      </w:r>
      <w:r>
        <w:rPr>
          <w:lang w:val="fr-FR"/>
        </w:rPr>
        <w:t>ppendice VII.</w:t>
      </w:r>
    </w:p>
    <w:p w14:paraId="40897994" w14:textId="77777777" w:rsidR="00C16966" w:rsidRDefault="00C16966" w:rsidP="00193957">
      <w:pPr>
        <w:tabs>
          <w:tab w:val="left" w:pos="567"/>
        </w:tabs>
        <w:rPr>
          <w:lang w:val="fr-FR"/>
        </w:rPr>
      </w:pPr>
    </w:p>
    <w:p w14:paraId="750A048B" w14:textId="77777777" w:rsidR="00C16966" w:rsidRDefault="00C16966" w:rsidP="00193957">
      <w:pPr>
        <w:tabs>
          <w:tab w:val="left" w:pos="567"/>
        </w:tabs>
        <w:rPr>
          <w:lang w:val="fr-FR"/>
        </w:rPr>
      </w:pPr>
      <w:r>
        <w:rPr>
          <w:lang w:val="fr-FR"/>
        </w:rPr>
        <w:t>3.</w:t>
      </w:r>
      <w:r>
        <w:rPr>
          <w:lang w:val="fr-FR"/>
        </w:rPr>
        <w:tab/>
        <w:t xml:space="preserve">Si les parties au différend ont accepté les deux moyens de règlement des différends visés au paragraphe 2 du présent </w:t>
      </w:r>
      <w:r w:rsidR="00F419F4">
        <w:rPr>
          <w:lang w:val="fr-FR"/>
        </w:rPr>
        <w:t>a</w:t>
      </w:r>
      <w:r>
        <w:rPr>
          <w:lang w:val="fr-FR"/>
        </w:rPr>
        <w:t>rticle, le différend ne peut être soumis qu</w:t>
      </w:r>
      <w:r w:rsidR="009E3363">
        <w:rPr>
          <w:lang w:val="fr-FR"/>
        </w:rPr>
        <w:t>’</w:t>
      </w:r>
      <w:r>
        <w:rPr>
          <w:lang w:val="fr-FR"/>
        </w:rPr>
        <w:t>à la Cour internationale de Justice, à moins que les parties n</w:t>
      </w:r>
      <w:r w:rsidR="009E3363">
        <w:rPr>
          <w:lang w:val="fr-FR"/>
        </w:rPr>
        <w:t>’</w:t>
      </w:r>
      <w:r>
        <w:rPr>
          <w:lang w:val="fr-FR"/>
        </w:rPr>
        <w:t>en conviennent autrement.</w:t>
      </w:r>
    </w:p>
    <w:p w14:paraId="1C5D4A46" w14:textId="77777777" w:rsidR="00C16966" w:rsidRDefault="00C16966" w:rsidP="00193957">
      <w:pPr>
        <w:tabs>
          <w:tab w:val="left" w:pos="567"/>
        </w:tabs>
        <w:rPr>
          <w:lang w:val="fr-FR"/>
        </w:rPr>
      </w:pPr>
    </w:p>
    <w:p w14:paraId="41F729FC" w14:textId="77777777" w:rsidR="00C16966" w:rsidRDefault="00C16966" w:rsidP="00193957">
      <w:pPr>
        <w:tabs>
          <w:tab w:val="left" w:pos="567"/>
        </w:tabs>
        <w:jc w:val="center"/>
        <w:rPr>
          <w:lang w:val="fr-FR"/>
        </w:rPr>
      </w:pPr>
      <w:r w:rsidRPr="00B94C02">
        <w:rPr>
          <w:i/>
          <w:lang w:val="fr-FR"/>
        </w:rPr>
        <w:t>Article 16</w:t>
      </w:r>
    </w:p>
    <w:p w14:paraId="4212781F" w14:textId="77777777" w:rsidR="00C16966" w:rsidRDefault="00C16966" w:rsidP="00193957">
      <w:pPr>
        <w:tabs>
          <w:tab w:val="left" w:pos="567"/>
        </w:tabs>
        <w:jc w:val="center"/>
        <w:rPr>
          <w:lang w:val="fr-FR"/>
        </w:rPr>
      </w:pPr>
    </w:p>
    <w:p w14:paraId="5997135A" w14:textId="77777777" w:rsidR="00C16966" w:rsidRDefault="00C16966" w:rsidP="00193957">
      <w:pPr>
        <w:tabs>
          <w:tab w:val="left" w:pos="567"/>
        </w:tabs>
        <w:jc w:val="center"/>
        <w:rPr>
          <w:lang w:val="fr-FR"/>
        </w:rPr>
      </w:pPr>
      <w:r>
        <w:rPr>
          <w:lang w:val="fr-FR"/>
        </w:rPr>
        <w:t>SIGNATURE</w:t>
      </w:r>
    </w:p>
    <w:p w14:paraId="13CE5896" w14:textId="77777777" w:rsidR="00C16966" w:rsidRDefault="00C16966" w:rsidP="00193957">
      <w:pPr>
        <w:tabs>
          <w:tab w:val="left" w:pos="567"/>
        </w:tabs>
        <w:rPr>
          <w:lang w:val="fr-FR"/>
        </w:rPr>
      </w:pPr>
    </w:p>
    <w:p w14:paraId="6E2933C1" w14:textId="77777777" w:rsidR="00C16966" w:rsidRDefault="00C16966" w:rsidP="00193957">
      <w:pPr>
        <w:tabs>
          <w:tab w:val="left" w:pos="567"/>
        </w:tabs>
        <w:rPr>
          <w:lang w:val="fr-FR"/>
        </w:rPr>
      </w:pPr>
      <w:r>
        <w:rPr>
          <w:lang w:val="fr-FR"/>
        </w:rPr>
        <w:tab/>
        <w:t>La présente Convention est ouverte à la signature des Etats membres de la Commission économique pour l</w:t>
      </w:r>
      <w:r w:rsidR="009E3363">
        <w:rPr>
          <w:lang w:val="fr-FR"/>
        </w:rPr>
        <w:t>’</w:t>
      </w:r>
      <w:r>
        <w:rPr>
          <w:lang w:val="fr-FR"/>
        </w:rPr>
        <w:t>Europe ainsi que des Etats dotés du statut consultatif auprès de la Commission économique pour l</w:t>
      </w:r>
      <w:r w:rsidR="009E3363">
        <w:rPr>
          <w:lang w:val="fr-FR"/>
        </w:rPr>
        <w:t>’</w:t>
      </w:r>
      <w:r>
        <w:rPr>
          <w:lang w:val="fr-FR"/>
        </w:rPr>
        <w:t>Europe en vertu du paragraphe 8 de la résolution 36 (IV) du Conseil économique et social du 28 mars 1947 et des organisations d</w:t>
      </w:r>
      <w:r w:rsidR="009E3363">
        <w:rPr>
          <w:lang w:val="fr-FR"/>
        </w:rPr>
        <w:t>’</w:t>
      </w:r>
      <w:r>
        <w:rPr>
          <w:lang w:val="fr-FR"/>
        </w:rPr>
        <w:t>intégration économique régionale constituées par des Etats souverains membres de la Commission économique pour l</w:t>
      </w:r>
      <w:r w:rsidR="009E3363">
        <w:rPr>
          <w:lang w:val="fr-FR"/>
        </w:rPr>
        <w:t>’</w:t>
      </w:r>
      <w:r>
        <w:rPr>
          <w:lang w:val="fr-FR"/>
        </w:rPr>
        <w:t>Europe, qui leur ont transféré compétence pour des matières dont traite la présente Convention, y compris la compétence pour conclure des traités sur ces matières, à Espoo</w:t>
      </w:r>
      <w:r w:rsidR="00C52133">
        <w:rPr>
          <w:lang w:val="fr-FR"/>
        </w:rPr>
        <w:t>,</w:t>
      </w:r>
      <w:r>
        <w:rPr>
          <w:lang w:val="fr-FR"/>
        </w:rPr>
        <w:t xml:space="preserve"> Finlande</w:t>
      </w:r>
      <w:r w:rsidR="00C52133">
        <w:rPr>
          <w:lang w:val="fr-FR"/>
        </w:rPr>
        <w:t>,</w:t>
      </w:r>
      <w:r>
        <w:rPr>
          <w:lang w:val="fr-FR"/>
        </w:rPr>
        <w:t xml:space="preserve"> du 25 février au 1er mars 1991, puis au Siège de l</w:t>
      </w:r>
      <w:r w:rsidR="009E3363">
        <w:rPr>
          <w:lang w:val="fr-FR"/>
        </w:rPr>
        <w:t>’</w:t>
      </w:r>
      <w:r>
        <w:rPr>
          <w:lang w:val="fr-FR"/>
        </w:rPr>
        <w:t>Organisation des Nations Unies à New York jusqu</w:t>
      </w:r>
      <w:r w:rsidR="009E3363">
        <w:rPr>
          <w:lang w:val="fr-FR"/>
        </w:rPr>
        <w:t>’</w:t>
      </w:r>
      <w:r>
        <w:rPr>
          <w:lang w:val="fr-FR"/>
        </w:rPr>
        <w:t>au 2 septembre 1991.</w:t>
      </w:r>
    </w:p>
    <w:p w14:paraId="3DB354F8" w14:textId="77777777" w:rsidR="00C16966" w:rsidRDefault="00C16966" w:rsidP="00193957">
      <w:pPr>
        <w:tabs>
          <w:tab w:val="left" w:pos="567"/>
        </w:tabs>
        <w:rPr>
          <w:lang w:val="fr-FR"/>
        </w:rPr>
      </w:pPr>
    </w:p>
    <w:p w14:paraId="23CF90A0" w14:textId="77777777" w:rsidR="00C16966" w:rsidRDefault="00C16966" w:rsidP="00193957">
      <w:pPr>
        <w:keepNext/>
        <w:keepLines/>
        <w:tabs>
          <w:tab w:val="left" w:pos="567"/>
        </w:tabs>
        <w:jc w:val="center"/>
        <w:rPr>
          <w:lang w:val="fr-FR"/>
        </w:rPr>
      </w:pPr>
      <w:r w:rsidRPr="00B94C02">
        <w:rPr>
          <w:i/>
          <w:lang w:val="fr-FR"/>
        </w:rPr>
        <w:t>Article 17</w:t>
      </w:r>
    </w:p>
    <w:p w14:paraId="6CEC1E7E" w14:textId="77777777" w:rsidR="00C16966" w:rsidRDefault="00C16966" w:rsidP="00193957">
      <w:pPr>
        <w:keepNext/>
        <w:keepLines/>
        <w:tabs>
          <w:tab w:val="left" w:pos="567"/>
        </w:tabs>
        <w:jc w:val="center"/>
        <w:rPr>
          <w:lang w:val="fr-FR"/>
        </w:rPr>
      </w:pPr>
    </w:p>
    <w:p w14:paraId="395AB5D8" w14:textId="77777777" w:rsidR="00C16966" w:rsidRDefault="00C16966" w:rsidP="00193957">
      <w:pPr>
        <w:keepNext/>
        <w:keepLines/>
        <w:tabs>
          <w:tab w:val="left" w:pos="567"/>
        </w:tabs>
        <w:jc w:val="center"/>
        <w:rPr>
          <w:lang w:val="fr-FR"/>
        </w:rPr>
      </w:pPr>
      <w:r>
        <w:rPr>
          <w:lang w:val="fr-FR"/>
        </w:rPr>
        <w:t>RATIFICATION, ACCEPTATION, APPROBATION ET ADHESION</w:t>
      </w:r>
    </w:p>
    <w:p w14:paraId="67FEF2DD" w14:textId="77777777" w:rsidR="00C16966" w:rsidRDefault="00C16966" w:rsidP="00193957">
      <w:pPr>
        <w:keepNext/>
        <w:keepLines/>
        <w:tabs>
          <w:tab w:val="left" w:pos="567"/>
        </w:tabs>
        <w:rPr>
          <w:lang w:val="fr-FR"/>
        </w:rPr>
      </w:pPr>
    </w:p>
    <w:p w14:paraId="3AB7E87E" w14:textId="77777777" w:rsidR="00C16966" w:rsidRDefault="00C16966" w:rsidP="00193957">
      <w:pPr>
        <w:keepNext/>
        <w:keepLines/>
        <w:tabs>
          <w:tab w:val="left" w:pos="567"/>
        </w:tabs>
        <w:rPr>
          <w:lang w:val="fr-FR"/>
        </w:rPr>
      </w:pPr>
      <w:r>
        <w:rPr>
          <w:lang w:val="fr-FR"/>
        </w:rPr>
        <w:t>1.</w:t>
      </w:r>
      <w:r>
        <w:rPr>
          <w:lang w:val="fr-FR"/>
        </w:rPr>
        <w:tab/>
        <w:t>La présente Convention est soumise à la ratification, l</w:t>
      </w:r>
      <w:r w:rsidR="009E3363">
        <w:rPr>
          <w:lang w:val="fr-FR"/>
        </w:rPr>
        <w:t>’</w:t>
      </w:r>
      <w:r>
        <w:rPr>
          <w:lang w:val="fr-FR"/>
        </w:rPr>
        <w:t>acceptation ou l</w:t>
      </w:r>
      <w:r w:rsidR="009E3363">
        <w:rPr>
          <w:lang w:val="fr-FR"/>
        </w:rPr>
        <w:t>’</w:t>
      </w:r>
      <w:r>
        <w:rPr>
          <w:lang w:val="fr-FR"/>
        </w:rPr>
        <w:t>approbation des Etats et des organisations d</w:t>
      </w:r>
      <w:r w:rsidR="009E3363">
        <w:rPr>
          <w:lang w:val="fr-FR"/>
        </w:rPr>
        <w:t>’</w:t>
      </w:r>
      <w:r>
        <w:rPr>
          <w:lang w:val="fr-FR"/>
        </w:rPr>
        <w:t>intégration économique régionale signataires.</w:t>
      </w:r>
    </w:p>
    <w:p w14:paraId="3C5F0C4E" w14:textId="77777777" w:rsidR="00C16966" w:rsidRDefault="00C16966" w:rsidP="00193957">
      <w:pPr>
        <w:tabs>
          <w:tab w:val="left" w:pos="567"/>
        </w:tabs>
        <w:rPr>
          <w:lang w:val="fr-FR"/>
        </w:rPr>
      </w:pPr>
    </w:p>
    <w:p w14:paraId="2567E0B5" w14:textId="77777777" w:rsidR="00C16966" w:rsidRDefault="00C16966" w:rsidP="00193957">
      <w:pPr>
        <w:tabs>
          <w:tab w:val="left" w:pos="567"/>
        </w:tabs>
        <w:rPr>
          <w:lang w:val="fr-FR"/>
        </w:rPr>
      </w:pPr>
      <w:r>
        <w:rPr>
          <w:lang w:val="fr-FR"/>
        </w:rPr>
        <w:t>2.</w:t>
      </w:r>
      <w:r>
        <w:rPr>
          <w:lang w:val="fr-FR"/>
        </w:rPr>
        <w:tab/>
        <w:t>La présente Convention est ouverte à l</w:t>
      </w:r>
      <w:r w:rsidR="009E3363">
        <w:rPr>
          <w:lang w:val="fr-FR"/>
        </w:rPr>
        <w:t>’</w:t>
      </w:r>
      <w:r>
        <w:rPr>
          <w:lang w:val="fr-FR"/>
        </w:rPr>
        <w:t>adhésion des Etats et organisations visés à l</w:t>
      </w:r>
      <w:r w:rsidR="009E3363">
        <w:rPr>
          <w:lang w:val="fr-FR"/>
        </w:rPr>
        <w:t>’</w:t>
      </w:r>
      <w:r w:rsidR="00F419F4">
        <w:rPr>
          <w:lang w:val="fr-FR"/>
        </w:rPr>
        <w:t>a</w:t>
      </w:r>
      <w:r>
        <w:rPr>
          <w:lang w:val="fr-FR"/>
        </w:rPr>
        <w:t>rticle 16 à partir du 3 septembre 1991.</w:t>
      </w:r>
    </w:p>
    <w:p w14:paraId="1D244776" w14:textId="77777777" w:rsidR="00C16966" w:rsidRDefault="00C16966" w:rsidP="00193957">
      <w:pPr>
        <w:tabs>
          <w:tab w:val="left" w:pos="567"/>
        </w:tabs>
        <w:rPr>
          <w:lang w:val="fr-FR"/>
        </w:rPr>
      </w:pPr>
    </w:p>
    <w:p w14:paraId="13D64D31" w14:textId="77777777" w:rsidR="00C16966" w:rsidRPr="00570690" w:rsidRDefault="00C16966" w:rsidP="00193957">
      <w:pPr>
        <w:tabs>
          <w:tab w:val="left" w:pos="567"/>
        </w:tabs>
        <w:rPr>
          <w:lang w:val="fr-FR"/>
        </w:rPr>
      </w:pPr>
      <w:r w:rsidRPr="00570690">
        <w:rPr>
          <w:lang w:val="fr-FR"/>
        </w:rPr>
        <w:t>3</w:t>
      </w:r>
      <w:r w:rsidR="009C290B">
        <w:rPr>
          <w:lang w:val="fr-FR"/>
        </w:rPr>
        <w:t>.</w:t>
      </w:r>
      <w:r w:rsidR="009C290B">
        <w:rPr>
          <w:lang w:val="fr-FR"/>
        </w:rPr>
        <w:tab/>
      </w:r>
      <w:r w:rsidRPr="00570690">
        <w:rPr>
          <w:lang w:val="fr-FR"/>
        </w:rPr>
        <w:t xml:space="preserve">Tout autre État non visé au paragraphe 2 du présent </w:t>
      </w:r>
      <w:r w:rsidR="00F419F4">
        <w:rPr>
          <w:lang w:val="fr-FR"/>
        </w:rPr>
        <w:t>a</w:t>
      </w:r>
      <w:r w:rsidRPr="00570690">
        <w:rPr>
          <w:lang w:val="fr-FR"/>
        </w:rPr>
        <w:t>rticle qui est Membre de l</w:t>
      </w:r>
      <w:r w:rsidR="009E3363">
        <w:rPr>
          <w:lang w:val="fr-FR"/>
        </w:rPr>
        <w:t>’</w:t>
      </w:r>
      <w:r w:rsidRPr="00570690">
        <w:rPr>
          <w:lang w:val="fr-FR"/>
        </w:rPr>
        <w:t>Organisation des Nations Unies peut adhérer à la Convention avec l</w:t>
      </w:r>
      <w:r w:rsidR="009E3363">
        <w:rPr>
          <w:lang w:val="fr-FR"/>
        </w:rPr>
        <w:t>’</w:t>
      </w:r>
      <w:r w:rsidRPr="00570690">
        <w:rPr>
          <w:lang w:val="fr-FR"/>
        </w:rPr>
        <w:t>accord de la Réunion des Parties. La Réunion des Parties ne peut examiner ni approuver une demande d</w:t>
      </w:r>
      <w:r w:rsidR="009E3363">
        <w:rPr>
          <w:lang w:val="fr-FR"/>
        </w:rPr>
        <w:t>’</w:t>
      </w:r>
      <w:r w:rsidRPr="00570690">
        <w:rPr>
          <w:lang w:val="fr-FR"/>
        </w:rPr>
        <w:t>adhésion d</w:t>
      </w:r>
      <w:r w:rsidR="009E3363">
        <w:rPr>
          <w:lang w:val="fr-FR"/>
        </w:rPr>
        <w:t>’</w:t>
      </w:r>
      <w:r w:rsidRPr="00570690">
        <w:rPr>
          <w:lang w:val="fr-FR"/>
        </w:rPr>
        <w:t>un tel État avant que les dispositions du présent paragraphe aient pris effet pour tous les États et organisations qui étaient Parties à la Convention le 27 février 2001.</w:t>
      </w:r>
    </w:p>
    <w:p w14:paraId="1F5C03AE" w14:textId="77777777" w:rsidR="00C16966" w:rsidRDefault="00C16966" w:rsidP="00193957">
      <w:pPr>
        <w:tabs>
          <w:tab w:val="left" w:pos="567"/>
        </w:tabs>
        <w:rPr>
          <w:lang w:val="fr-FR"/>
        </w:rPr>
      </w:pPr>
    </w:p>
    <w:p w14:paraId="2805EA80" w14:textId="77777777" w:rsidR="00C16966" w:rsidRDefault="00C16966" w:rsidP="00193957">
      <w:pPr>
        <w:tabs>
          <w:tab w:val="left" w:pos="567"/>
        </w:tabs>
        <w:rPr>
          <w:lang w:val="fr-FR"/>
        </w:rPr>
      </w:pPr>
      <w:r>
        <w:rPr>
          <w:lang w:val="fr-FR"/>
        </w:rPr>
        <w:t>4.</w:t>
      </w:r>
      <w:r>
        <w:rPr>
          <w:lang w:val="fr-FR"/>
        </w:rPr>
        <w:tab/>
        <w:t>Les instruments de ratification, d</w:t>
      </w:r>
      <w:r w:rsidR="009E3363">
        <w:rPr>
          <w:lang w:val="fr-FR"/>
        </w:rPr>
        <w:t>’</w:t>
      </w:r>
      <w:r>
        <w:rPr>
          <w:lang w:val="fr-FR"/>
        </w:rPr>
        <w:t>acceptation, d</w:t>
      </w:r>
      <w:r w:rsidR="009E3363">
        <w:rPr>
          <w:lang w:val="fr-FR"/>
        </w:rPr>
        <w:t>’</w:t>
      </w:r>
      <w:r>
        <w:rPr>
          <w:lang w:val="fr-FR"/>
        </w:rPr>
        <w:t>approbation ou d</w:t>
      </w:r>
      <w:r w:rsidR="009E3363">
        <w:rPr>
          <w:lang w:val="fr-FR"/>
        </w:rPr>
        <w:t>’</w:t>
      </w:r>
      <w:r>
        <w:rPr>
          <w:lang w:val="fr-FR"/>
        </w:rPr>
        <w:t>adhésion sont déposés auprès du Secrétaire général de l</w:t>
      </w:r>
      <w:r w:rsidR="009E3363">
        <w:rPr>
          <w:lang w:val="fr-FR"/>
        </w:rPr>
        <w:t>’</w:t>
      </w:r>
      <w:r>
        <w:rPr>
          <w:lang w:val="fr-FR"/>
        </w:rPr>
        <w:t>Organisation des Nations Unies, qui exerce les fonctions de Dépositaire.</w:t>
      </w:r>
    </w:p>
    <w:p w14:paraId="06020480" w14:textId="77777777" w:rsidR="00C16966" w:rsidRDefault="00C16966" w:rsidP="00193957">
      <w:pPr>
        <w:tabs>
          <w:tab w:val="left" w:pos="567"/>
        </w:tabs>
        <w:rPr>
          <w:lang w:val="fr-FR"/>
        </w:rPr>
      </w:pPr>
    </w:p>
    <w:p w14:paraId="1673475E" w14:textId="77777777" w:rsidR="00C16966" w:rsidRDefault="00C16966" w:rsidP="00193957">
      <w:pPr>
        <w:tabs>
          <w:tab w:val="left" w:pos="567"/>
        </w:tabs>
        <w:rPr>
          <w:lang w:val="fr-FR"/>
        </w:rPr>
      </w:pPr>
      <w:r>
        <w:rPr>
          <w:lang w:val="fr-FR"/>
        </w:rPr>
        <w:t>5.</w:t>
      </w:r>
      <w:r>
        <w:rPr>
          <w:lang w:val="fr-FR"/>
        </w:rPr>
        <w:tab/>
        <w:t>Toute organisation visée à l</w:t>
      </w:r>
      <w:r w:rsidR="009E3363">
        <w:rPr>
          <w:lang w:val="fr-FR"/>
        </w:rPr>
        <w:t>’</w:t>
      </w:r>
      <w:r w:rsidR="00F419F4">
        <w:rPr>
          <w:lang w:val="fr-FR"/>
        </w:rPr>
        <w:t>a</w:t>
      </w:r>
      <w:r>
        <w:rPr>
          <w:lang w:val="fr-FR"/>
        </w:rPr>
        <w:t>rticle 16 qui devient Partie à la présente Convention sans qu</w:t>
      </w:r>
      <w:r w:rsidR="009E3363">
        <w:rPr>
          <w:lang w:val="fr-FR"/>
        </w:rPr>
        <w:t>’</w:t>
      </w:r>
      <w:r>
        <w:rPr>
          <w:lang w:val="fr-FR"/>
        </w:rPr>
        <w:t>aucun de ses Etats membres n</w:t>
      </w:r>
      <w:r w:rsidR="009E3363">
        <w:rPr>
          <w:lang w:val="fr-FR"/>
        </w:rPr>
        <w:t>’</w:t>
      </w:r>
      <w:r>
        <w:rPr>
          <w:lang w:val="fr-FR"/>
        </w:rPr>
        <w:t>en soit Partie est liée par toutes les obligations qui découlent de la présente Convention. Lorsqu</w:t>
      </w:r>
      <w:r w:rsidR="009E3363">
        <w:rPr>
          <w:lang w:val="fr-FR"/>
        </w:rPr>
        <w:t>’</w:t>
      </w:r>
      <w:r>
        <w:rPr>
          <w:lang w:val="fr-FR"/>
        </w:rPr>
        <w:t>un ou plusieurs Etats membres d</w:t>
      </w:r>
      <w:r w:rsidR="009E3363">
        <w:rPr>
          <w:lang w:val="fr-FR"/>
        </w:rPr>
        <w:t>’</w:t>
      </w:r>
      <w:r>
        <w:rPr>
          <w:lang w:val="fr-FR"/>
        </w:rPr>
        <w:t>une telle organisation sont Parties à la présente Convention, cette organisation et ses Etats membres conviennent de leurs responsabilités respectives dans l</w:t>
      </w:r>
      <w:r w:rsidR="009E3363">
        <w:rPr>
          <w:lang w:val="fr-FR"/>
        </w:rPr>
        <w:t>’</w:t>
      </w:r>
      <w:r>
        <w:rPr>
          <w:lang w:val="fr-FR"/>
        </w:rPr>
        <w:t>exécution des obligations contractées en vertu de la présente Convention. En pareil cas, l</w:t>
      </w:r>
      <w:r w:rsidR="009E3363">
        <w:rPr>
          <w:lang w:val="fr-FR"/>
        </w:rPr>
        <w:t>’</w:t>
      </w:r>
      <w:r>
        <w:rPr>
          <w:lang w:val="fr-FR"/>
        </w:rPr>
        <w:t>organisation et les Etats membres ne sont pas habilités à exercer concurremment les droits découlant de la présente Convention.</w:t>
      </w:r>
    </w:p>
    <w:p w14:paraId="5F85A2B6" w14:textId="77777777" w:rsidR="00C16966" w:rsidRDefault="00C16966" w:rsidP="00193957">
      <w:pPr>
        <w:tabs>
          <w:tab w:val="left" w:pos="567"/>
        </w:tabs>
        <w:rPr>
          <w:lang w:val="fr-FR"/>
        </w:rPr>
      </w:pPr>
    </w:p>
    <w:p w14:paraId="24BFF77C" w14:textId="77777777" w:rsidR="00C16966" w:rsidRDefault="00C16966" w:rsidP="00193957">
      <w:pPr>
        <w:tabs>
          <w:tab w:val="left" w:pos="567"/>
        </w:tabs>
        <w:rPr>
          <w:lang w:val="fr-FR"/>
        </w:rPr>
      </w:pPr>
      <w:r>
        <w:rPr>
          <w:lang w:val="fr-FR"/>
        </w:rPr>
        <w:t>6.</w:t>
      </w:r>
      <w:r>
        <w:rPr>
          <w:lang w:val="fr-FR"/>
        </w:rPr>
        <w:tab/>
        <w:t>Dans leurs instruments de ratification, d</w:t>
      </w:r>
      <w:r w:rsidR="009E3363">
        <w:rPr>
          <w:lang w:val="fr-FR"/>
        </w:rPr>
        <w:t>’</w:t>
      </w:r>
      <w:r>
        <w:rPr>
          <w:lang w:val="fr-FR"/>
        </w:rPr>
        <w:t>acceptation, d</w:t>
      </w:r>
      <w:r w:rsidR="009E3363">
        <w:rPr>
          <w:lang w:val="fr-FR"/>
        </w:rPr>
        <w:t>’</w:t>
      </w:r>
      <w:r>
        <w:rPr>
          <w:lang w:val="fr-FR"/>
        </w:rPr>
        <w:t>approbation ou d</w:t>
      </w:r>
      <w:r w:rsidR="009E3363">
        <w:rPr>
          <w:lang w:val="fr-FR"/>
        </w:rPr>
        <w:t>’</w:t>
      </w:r>
      <w:r>
        <w:rPr>
          <w:lang w:val="fr-FR"/>
        </w:rPr>
        <w:t>adhésion, les organisations d</w:t>
      </w:r>
      <w:r w:rsidR="009E3363">
        <w:rPr>
          <w:lang w:val="fr-FR"/>
        </w:rPr>
        <w:t>’</w:t>
      </w:r>
      <w:r>
        <w:rPr>
          <w:lang w:val="fr-FR"/>
        </w:rPr>
        <w:t>intégration économique régionale visées à l</w:t>
      </w:r>
      <w:r w:rsidR="009E3363">
        <w:rPr>
          <w:lang w:val="fr-FR"/>
        </w:rPr>
        <w:t>’</w:t>
      </w:r>
      <w:r w:rsidR="00F419F4">
        <w:rPr>
          <w:lang w:val="fr-FR"/>
        </w:rPr>
        <w:t>a</w:t>
      </w:r>
      <w:r>
        <w:rPr>
          <w:lang w:val="fr-FR"/>
        </w:rPr>
        <w:t>rticle 16 indiquent l</w:t>
      </w:r>
      <w:r w:rsidR="009E3363">
        <w:rPr>
          <w:lang w:val="fr-FR"/>
        </w:rPr>
        <w:t>’</w:t>
      </w:r>
      <w:r>
        <w:rPr>
          <w:lang w:val="fr-FR"/>
        </w:rPr>
        <w:t>étendue de leur compétence à l</w:t>
      </w:r>
      <w:r w:rsidR="009E3363">
        <w:rPr>
          <w:lang w:val="fr-FR"/>
        </w:rPr>
        <w:t>’</w:t>
      </w:r>
      <w:r>
        <w:rPr>
          <w:lang w:val="fr-FR"/>
        </w:rPr>
        <w:t>égard des matières dont traite la présente Convention. En outre ces organisations informent le Dépositaire de toute modification pertinente de l</w:t>
      </w:r>
      <w:r w:rsidR="009E3363">
        <w:rPr>
          <w:lang w:val="fr-FR"/>
        </w:rPr>
        <w:t>’</w:t>
      </w:r>
      <w:r>
        <w:rPr>
          <w:lang w:val="fr-FR"/>
        </w:rPr>
        <w:t>étendue de leur compétence.</w:t>
      </w:r>
    </w:p>
    <w:p w14:paraId="738621F1" w14:textId="77777777" w:rsidR="00C16966" w:rsidRDefault="00C16966" w:rsidP="00193957">
      <w:pPr>
        <w:tabs>
          <w:tab w:val="left" w:pos="567"/>
        </w:tabs>
        <w:rPr>
          <w:lang w:val="fr-FR"/>
        </w:rPr>
      </w:pPr>
    </w:p>
    <w:p w14:paraId="7BD108D8" w14:textId="77777777" w:rsidR="00C16966" w:rsidRDefault="00C16966" w:rsidP="00193957">
      <w:pPr>
        <w:tabs>
          <w:tab w:val="left" w:pos="567"/>
        </w:tabs>
        <w:rPr>
          <w:lang w:val="fr-FR"/>
        </w:rPr>
      </w:pPr>
      <w:r w:rsidRPr="00570690">
        <w:rPr>
          <w:lang w:val="fr-FR"/>
        </w:rPr>
        <w:t>7</w:t>
      </w:r>
      <w:r w:rsidR="009C290B">
        <w:rPr>
          <w:lang w:val="fr-FR"/>
        </w:rPr>
        <w:t>.</w:t>
      </w:r>
      <w:r w:rsidR="009C290B">
        <w:rPr>
          <w:lang w:val="fr-FR"/>
        </w:rPr>
        <w:tab/>
      </w:r>
      <w:r w:rsidRPr="00570690">
        <w:rPr>
          <w:lang w:val="fr-FR"/>
        </w:rPr>
        <w:t>Tout État ou organisation qui ratifie, accepte ou approuve la présente Convention est réputé ratifier, accepter ou approuver simultanément l</w:t>
      </w:r>
      <w:r w:rsidR="009E3363">
        <w:rPr>
          <w:lang w:val="fr-FR"/>
        </w:rPr>
        <w:t>’</w:t>
      </w:r>
      <w:r w:rsidRPr="00570690">
        <w:rPr>
          <w:lang w:val="fr-FR"/>
        </w:rPr>
        <w:t>amendement à la Convention énoncé dans la décision II/14 adoptée à la deuxième</w:t>
      </w:r>
      <w:r w:rsidR="001F0D72">
        <w:rPr>
          <w:lang w:val="fr-FR"/>
        </w:rPr>
        <w:t xml:space="preserve"> session de la Réunion des Parties</w:t>
      </w:r>
      <w:r w:rsidRPr="00570690">
        <w:rPr>
          <w:lang w:val="fr-FR"/>
        </w:rPr>
        <w:t>.</w:t>
      </w:r>
    </w:p>
    <w:p w14:paraId="1D4D2EB2" w14:textId="77777777" w:rsidR="00C16966" w:rsidRDefault="00C16966" w:rsidP="00193957">
      <w:pPr>
        <w:tabs>
          <w:tab w:val="left" w:pos="567"/>
        </w:tabs>
        <w:rPr>
          <w:lang w:val="fr-FR"/>
        </w:rPr>
      </w:pPr>
    </w:p>
    <w:p w14:paraId="35052F9E" w14:textId="77777777" w:rsidR="00C16966" w:rsidRDefault="00C16966" w:rsidP="00193957">
      <w:pPr>
        <w:tabs>
          <w:tab w:val="left" w:pos="567"/>
        </w:tabs>
        <w:jc w:val="center"/>
        <w:rPr>
          <w:lang w:val="fr-FR"/>
        </w:rPr>
      </w:pPr>
      <w:r w:rsidRPr="00B94C02">
        <w:rPr>
          <w:i/>
          <w:lang w:val="fr-FR"/>
        </w:rPr>
        <w:t>Article 18</w:t>
      </w:r>
    </w:p>
    <w:p w14:paraId="230088C8" w14:textId="77777777" w:rsidR="00C16966" w:rsidRDefault="00C16966" w:rsidP="00193957">
      <w:pPr>
        <w:tabs>
          <w:tab w:val="left" w:pos="567"/>
        </w:tabs>
        <w:jc w:val="center"/>
        <w:rPr>
          <w:lang w:val="fr-FR"/>
        </w:rPr>
      </w:pPr>
    </w:p>
    <w:p w14:paraId="668C25F7" w14:textId="77777777" w:rsidR="00C16966" w:rsidRDefault="00C16966" w:rsidP="00193957">
      <w:pPr>
        <w:tabs>
          <w:tab w:val="left" w:pos="567"/>
        </w:tabs>
        <w:jc w:val="center"/>
        <w:rPr>
          <w:lang w:val="fr-FR"/>
        </w:rPr>
      </w:pPr>
      <w:r>
        <w:rPr>
          <w:lang w:val="fr-FR"/>
        </w:rPr>
        <w:t>ENTREE EN VIGUEUR</w:t>
      </w:r>
    </w:p>
    <w:p w14:paraId="29994F3F" w14:textId="77777777" w:rsidR="00C16966" w:rsidRDefault="00C16966" w:rsidP="00193957">
      <w:pPr>
        <w:tabs>
          <w:tab w:val="left" w:pos="567"/>
        </w:tabs>
        <w:rPr>
          <w:lang w:val="fr-FR"/>
        </w:rPr>
      </w:pPr>
    </w:p>
    <w:p w14:paraId="7981E78B" w14:textId="77777777" w:rsidR="00C16966" w:rsidRDefault="00C16966" w:rsidP="00193957">
      <w:pPr>
        <w:tabs>
          <w:tab w:val="left" w:pos="567"/>
        </w:tabs>
        <w:rPr>
          <w:lang w:val="fr-FR"/>
        </w:rPr>
      </w:pPr>
      <w:r>
        <w:rPr>
          <w:lang w:val="fr-FR"/>
        </w:rPr>
        <w:t>1.</w:t>
      </w:r>
      <w:r>
        <w:rPr>
          <w:lang w:val="fr-FR"/>
        </w:rPr>
        <w:tab/>
        <w:t>La présente Convention entre en vigueur le quatre</w:t>
      </w:r>
      <w:r>
        <w:rPr>
          <w:lang w:val="fr-FR"/>
        </w:rPr>
        <w:noBreakHyphen/>
        <w:t>vingt</w:t>
      </w:r>
      <w:r>
        <w:rPr>
          <w:lang w:val="fr-FR"/>
        </w:rPr>
        <w:noBreakHyphen/>
        <w:t>dixième jour suivant la date du dépôt du seizième instrument de ratification, d</w:t>
      </w:r>
      <w:r w:rsidR="009E3363">
        <w:rPr>
          <w:lang w:val="fr-FR"/>
        </w:rPr>
        <w:t>’</w:t>
      </w:r>
      <w:r>
        <w:rPr>
          <w:lang w:val="fr-FR"/>
        </w:rPr>
        <w:t>acceptation, d</w:t>
      </w:r>
      <w:r w:rsidR="009E3363">
        <w:rPr>
          <w:lang w:val="fr-FR"/>
        </w:rPr>
        <w:t>’</w:t>
      </w:r>
      <w:r>
        <w:rPr>
          <w:lang w:val="fr-FR"/>
        </w:rPr>
        <w:t>approbation ou d</w:t>
      </w:r>
      <w:r w:rsidR="009E3363">
        <w:rPr>
          <w:lang w:val="fr-FR"/>
        </w:rPr>
        <w:t>’</w:t>
      </w:r>
      <w:r>
        <w:rPr>
          <w:lang w:val="fr-FR"/>
        </w:rPr>
        <w:t>adhésion.</w:t>
      </w:r>
    </w:p>
    <w:p w14:paraId="079CC087" w14:textId="77777777" w:rsidR="00C16966" w:rsidRDefault="00C16966" w:rsidP="00193957">
      <w:pPr>
        <w:tabs>
          <w:tab w:val="left" w:pos="567"/>
        </w:tabs>
        <w:rPr>
          <w:lang w:val="fr-FR"/>
        </w:rPr>
      </w:pPr>
    </w:p>
    <w:p w14:paraId="2392A66E" w14:textId="77777777" w:rsidR="00C16966" w:rsidRDefault="00C16966" w:rsidP="00193957">
      <w:pPr>
        <w:tabs>
          <w:tab w:val="left" w:pos="567"/>
        </w:tabs>
        <w:rPr>
          <w:lang w:val="fr-FR"/>
        </w:rPr>
      </w:pPr>
      <w:r>
        <w:rPr>
          <w:lang w:val="fr-FR"/>
        </w:rPr>
        <w:t>2.</w:t>
      </w:r>
      <w:r>
        <w:rPr>
          <w:lang w:val="fr-FR"/>
        </w:rPr>
        <w:tab/>
        <w:t xml:space="preserve">Aux fins du paragraphe 1 du présent </w:t>
      </w:r>
      <w:r w:rsidR="00F419F4">
        <w:rPr>
          <w:lang w:val="fr-FR"/>
        </w:rPr>
        <w:t>a</w:t>
      </w:r>
      <w:r>
        <w:rPr>
          <w:lang w:val="fr-FR"/>
        </w:rPr>
        <w:t>rticle, l</w:t>
      </w:r>
      <w:r w:rsidR="009E3363">
        <w:rPr>
          <w:lang w:val="fr-FR"/>
        </w:rPr>
        <w:t>’</w:t>
      </w:r>
      <w:r>
        <w:rPr>
          <w:lang w:val="fr-FR"/>
        </w:rPr>
        <w:t>instrument déposé par une organisation d</w:t>
      </w:r>
      <w:r w:rsidR="009E3363">
        <w:rPr>
          <w:lang w:val="fr-FR"/>
        </w:rPr>
        <w:t>’</w:t>
      </w:r>
      <w:r>
        <w:rPr>
          <w:lang w:val="fr-FR"/>
        </w:rPr>
        <w:t>intégration économique régionale ne s</w:t>
      </w:r>
      <w:r w:rsidR="009E3363">
        <w:rPr>
          <w:lang w:val="fr-FR"/>
        </w:rPr>
        <w:t>’</w:t>
      </w:r>
      <w:r>
        <w:rPr>
          <w:lang w:val="fr-FR"/>
        </w:rPr>
        <w:t>ajoute pas à ceux déposés par les Etats membres de cette organisation.</w:t>
      </w:r>
    </w:p>
    <w:p w14:paraId="4C0783F4" w14:textId="77777777" w:rsidR="00C16966" w:rsidRDefault="00C16966" w:rsidP="00193957">
      <w:pPr>
        <w:tabs>
          <w:tab w:val="left" w:pos="567"/>
        </w:tabs>
        <w:rPr>
          <w:lang w:val="fr-FR"/>
        </w:rPr>
      </w:pPr>
    </w:p>
    <w:p w14:paraId="575E181B" w14:textId="77777777" w:rsidR="00C16966" w:rsidRDefault="00C16966" w:rsidP="00193957">
      <w:pPr>
        <w:tabs>
          <w:tab w:val="left" w:pos="567"/>
        </w:tabs>
        <w:rPr>
          <w:lang w:val="fr-FR"/>
        </w:rPr>
      </w:pPr>
      <w:r>
        <w:rPr>
          <w:lang w:val="fr-FR"/>
        </w:rPr>
        <w:t>3.</w:t>
      </w:r>
      <w:r>
        <w:rPr>
          <w:lang w:val="fr-FR"/>
        </w:rPr>
        <w:tab/>
        <w:t>A l</w:t>
      </w:r>
      <w:r w:rsidR="009E3363">
        <w:rPr>
          <w:lang w:val="fr-FR"/>
        </w:rPr>
        <w:t>’</w:t>
      </w:r>
      <w:r>
        <w:rPr>
          <w:lang w:val="fr-FR"/>
        </w:rPr>
        <w:t>égard de chaque Etat ou organisation visé à l</w:t>
      </w:r>
      <w:r w:rsidR="009E3363">
        <w:rPr>
          <w:lang w:val="fr-FR"/>
        </w:rPr>
        <w:t>’</w:t>
      </w:r>
      <w:r w:rsidR="00F419F4">
        <w:rPr>
          <w:lang w:val="fr-FR"/>
        </w:rPr>
        <w:t>a</w:t>
      </w:r>
      <w:r>
        <w:rPr>
          <w:lang w:val="fr-FR"/>
        </w:rPr>
        <w:t>rticle 16 qui ratifie, accepte ou approuve la présente Convention ou y adhère après le dépôt du seizième instrument de ratification, d</w:t>
      </w:r>
      <w:r w:rsidR="009E3363">
        <w:rPr>
          <w:lang w:val="fr-FR"/>
        </w:rPr>
        <w:t>’</w:t>
      </w:r>
      <w:r>
        <w:rPr>
          <w:lang w:val="fr-FR"/>
        </w:rPr>
        <w:t>acceptation, d</w:t>
      </w:r>
      <w:r w:rsidR="009E3363">
        <w:rPr>
          <w:lang w:val="fr-FR"/>
        </w:rPr>
        <w:t>’</w:t>
      </w:r>
      <w:r>
        <w:rPr>
          <w:lang w:val="fr-FR"/>
        </w:rPr>
        <w:t>approbation ou d</w:t>
      </w:r>
      <w:r w:rsidR="009E3363">
        <w:rPr>
          <w:lang w:val="fr-FR"/>
        </w:rPr>
        <w:t>’</w:t>
      </w:r>
      <w:r>
        <w:rPr>
          <w:lang w:val="fr-FR"/>
        </w:rPr>
        <w:t>adhésion, la présente Convention entre en vigueur le quatre</w:t>
      </w:r>
      <w:r>
        <w:rPr>
          <w:lang w:val="fr-FR"/>
        </w:rPr>
        <w:noBreakHyphen/>
        <w:t>vingt</w:t>
      </w:r>
      <w:r>
        <w:rPr>
          <w:lang w:val="fr-FR"/>
        </w:rPr>
        <w:noBreakHyphen/>
        <w:t>dixième jour suivant la date du dépôt par cet Etat ou cette organisation de son instrument de ratification, d</w:t>
      </w:r>
      <w:r w:rsidR="009E3363">
        <w:rPr>
          <w:lang w:val="fr-FR"/>
        </w:rPr>
        <w:t>’</w:t>
      </w:r>
      <w:r>
        <w:rPr>
          <w:lang w:val="fr-FR"/>
        </w:rPr>
        <w:t>acceptation, d</w:t>
      </w:r>
      <w:r w:rsidR="009E3363">
        <w:rPr>
          <w:lang w:val="fr-FR"/>
        </w:rPr>
        <w:t>’</w:t>
      </w:r>
      <w:r>
        <w:rPr>
          <w:lang w:val="fr-FR"/>
        </w:rPr>
        <w:t>approbation ou d</w:t>
      </w:r>
      <w:r w:rsidR="009E3363">
        <w:rPr>
          <w:lang w:val="fr-FR"/>
        </w:rPr>
        <w:t>’</w:t>
      </w:r>
      <w:r>
        <w:rPr>
          <w:lang w:val="fr-FR"/>
        </w:rPr>
        <w:t>adhésion.</w:t>
      </w:r>
    </w:p>
    <w:p w14:paraId="4FCFB64C" w14:textId="77777777" w:rsidR="00C16966" w:rsidRDefault="00C16966" w:rsidP="00193957">
      <w:pPr>
        <w:tabs>
          <w:tab w:val="left" w:pos="567"/>
        </w:tabs>
        <w:rPr>
          <w:lang w:val="fr-FR"/>
        </w:rPr>
      </w:pPr>
    </w:p>
    <w:p w14:paraId="6E91706D" w14:textId="77777777" w:rsidR="00C16966" w:rsidRDefault="00C16966" w:rsidP="00193957">
      <w:pPr>
        <w:tabs>
          <w:tab w:val="left" w:pos="567"/>
        </w:tabs>
        <w:jc w:val="center"/>
        <w:rPr>
          <w:lang w:val="fr-FR"/>
        </w:rPr>
      </w:pPr>
      <w:r w:rsidRPr="00B94C02">
        <w:rPr>
          <w:i/>
          <w:lang w:val="fr-FR"/>
        </w:rPr>
        <w:t>Article 19</w:t>
      </w:r>
    </w:p>
    <w:p w14:paraId="5C92F83D" w14:textId="77777777" w:rsidR="00C16966" w:rsidRDefault="00C16966" w:rsidP="00193957">
      <w:pPr>
        <w:tabs>
          <w:tab w:val="left" w:pos="567"/>
        </w:tabs>
        <w:jc w:val="center"/>
        <w:rPr>
          <w:lang w:val="fr-FR"/>
        </w:rPr>
      </w:pPr>
    </w:p>
    <w:p w14:paraId="0D4A12B5" w14:textId="77777777" w:rsidR="00C16966" w:rsidRDefault="00C16966" w:rsidP="00193957">
      <w:pPr>
        <w:tabs>
          <w:tab w:val="left" w:pos="567"/>
        </w:tabs>
        <w:jc w:val="center"/>
        <w:rPr>
          <w:lang w:val="fr-FR"/>
        </w:rPr>
      </w:pPr>
      <w:r>
        <w:rPr>
          <w:lang w:val="fr-FR"/>
        </w:rPr>
        <w:t>DENONCIATION</w:t>
      </w:r>
    </w:p>
    <w:p w14:paraId="6DBC555C" w14:textId="77777777" w:rsidR="00C16966" w:rsidRDefault="00C16966" w:rsidP="00193957">
      <w:pPr>
        <w:tabs>
          <w:tab w:val="left" w:pos="567"/>
        </w:tabs>
        <w:rPr>
          <w:lang w:val="fr-FR"/>
        </w:rPr>
      </w:pPr>
    </w:p>
    <w:p w14:paraId="6D239FAF" w14:textId="77777777" w:rsidR="00C16966" w:rsidRDefault="00C16966" w:rsidP="00193957">
      <w:pPr>
        <w:tabs>
          <w:tab w:val="left" w:pos="567"/>
        </w:tabs>
        <w:rPr>
          <w:lang w:val="fr-FR"/>
        </w:rPr>
      </w:pPr>
      <w:r>
        <w:rPr>
          <w:lang w:val="fr-FR"/>
        </w:rPr>
        <w:tab/>
        <w:t>A tout moment après l</w:t>
      </w:r>
      <w:r w:rsidR="009E3363">
        <w:rPr>
          <w:lang w:val="fr-FR"/>
        </w:rPr>
        <w:t>’</w:t>
      </w:r>
      <w:r>
        <w:rPr>
          <w:lang w:val="fr-FR"/>
        </w:rPr>
        <w:t>expiration d</w:t>
      </w:r>
      <w:r w:rsidR="009E3363">
        <w:rPr>
          <w:lang w:val="fr-FR"/>
        </w:rPr>
        <w:t>’</w:t>
      </w:r>
      <w:r>
        <w:rPr>
          <w:lang w:val="fr-FR"/>
        </w:rPr>
        <w:t>un délai de quatre ans commençant à courir à la date à laquelle la présente Convention entre en vigueur à l</w:t>
      </w:r>
      <w:r w:rsidR="009E3363">
        <w:rPr>
          <w:lang w:val="fr-FR"/>
        </w:rPr>
        <w:t>’</w:t>
      </w:r>
      <w:r>
        <w:rPr>
          <w:lang w:val="fr-FR"/>
        </w:rPr>
        <w:t>égard d</w:t>
      </w:r>
      <w:r w:rsidR="009E3363">
        <w:rPr>
          <w:lang w:val="fr-FR"/>
        </w:rPr>
        <w:t>’</w:t>
      </w:r>
      <w:r>
        <w:rPr>
          <w:lang w:val="fr-FR"/>
        </w:rPr>
        <w:t>une Partie, cette Partie peut dénoncer la présente Convention par notification écrite adressée au Dépositaire. La dénonciation prend effet le quatre</w:t>
      </w:r>
      <w:r>
        <w:rPr>
          <w:lang w:val="fr-FR"/>
        </w:rPr>
        <w:noBreakHyphen/>
        <w:t>vingt</w:t>
      </w:r>
      <w:r>
        <w:rPr>
          <w:lang w:val="fr-FR"/>
        </w:rPr>
        <w:noBreakHyphen/>
        <w:t>dixième jour suivant la date de sa réception par le Dépositaire. Cette dénonciation n</w:t>
      </w:r>
      <w:r w:rsidR="009E3363">
        <w:rPr>
          <w:lang w:val="fr-FR"/>
        </w:rPr>
        <w:t>’</w:t>
      </w:r>
      <w:r>
        <w:rPr>
          <w:lang w:val="fr-FR"/>
        </w:rPr>
        <w:t>a aucune incidence sur l</w:t>
      </w:r>
      <w:r w:rsidR="009E3363">
        <w:rPr>
          <w:lang w:val="fr-FR"/>
        </w:rPr>
        <w:t>’</w:t>
      </w:r>
      <w:r>
        <w:rPr>
          <w:lang w:val="fr-FR"/>
        </w:rPr>
        <w:t xml:space="preserve">application des </w:t>
      </w:r>
      <w:r w:rsidR="00F419F4">
        <w:rPr>
          <w:lang w:val="fr-FR"/>
        </w:rPr>
        <w:t>a</w:t>
      </w:r>
      <w:r>
        <w:rPr>
          <w:lang w:val="fr-FR"/>
        </w:rPr>
        <w:t>rticles 3 à 6 de la présente Convention aux activités proposées ayant fait l</w:t>
      </w:r>
      <w:r w:rsidR="009E3363">
        <w:rPr>
          <w:lang w:val="fr-FR"/>
        </w:rPr>
        <w:t>’</w:t>
      </w:r>
      <w:r>
        <w:rPr>
          <w:lang w:val="fr-FR"/>
        </w:rPr>
        <w:t>objet d</w:t>
      </w:r>
      <w:r w:rsidR="009E3363">
        <w:rPr>
          <w:lang w:val="fr-FR"/>
        </w:rPr>
        <w:t>’</w:t>
      </w:r>
      <w:r>
        <w:rPr>
          <w:lang w:val="fr-FR"/>
        </w:rPr>
        <w:t>une notification en application du paragraphe 1 de l</w:t>
      </w:r>
      <w:r w:rsidR="009E3363">
        <w:rPr>
          <w:lang w:val="fr-FR"/>
        </w:rPr>
        <w:t>’</w:t>
      </w:r>
      <w:r w:rsidR="00F419F4">
        <w:rPr>
          <w:lang w:val="fr-FR"/>
        </w:rPr>
        <w:t>a</w:t>
      </w:r>
      <w:r>
        <w:rPr>
          <w:lang w:val="fr-FR"/>
        </w:rPr>
        <w:t>rticle 3 ou d</w:t>
      </w:r>
      <w:r w:rsidR="009E3363">
        <w:rPr>
          <w:lang w:val="fr-FR"/>
        </w:rPr>
        <w:t>’</w:t>
      </w:r>
      <w:r>
        <w:rPr>
          <w:lang w:val="fr-FR"/>
        </w:rPr>
        <w:t>une demande en application du paragraphe 7 de l</w:t>
      </w:r>
      <w:r w:rsidR="009E3363">
        <w:rPr>
          <w:lang w:val="fr-FR"/>
        </w:rPr>
        <w:t>’</w:t>
      </w:r>
      <w:r w:rsidR="00F419F4">
        <w:rPr>
          <w:lang w:val="fr-FR"/>
        </w:rPr>
        <w:t>a</w:t>
      </w:r>
      <w:r>
        <w:rPr>
          <w:lang w:val="fr-FR"/>
        </w:rPr>
        <w:t>rticle 3 avant que la dénonciation ait pris effet.</w:t>
      </w:r>
    </w:p>
    <w:p w14:paraId="0AB1E0C2" w14:textId="77777777" w:rsidR="00C16966" w:rsidRDefault="00C16966" w:rsidP="00193957">
      <w:pPr>
        <w:tabs>
          <w:tab w:val="left" w:pos="567"/>
        </w:tabs>
        <w:rPr>
          <w:lang w:val="fr-FR"/>
        </w:rPr>
      </w:pPr>
    </w:p>
    <w:p w14:paraId="65082068" w14:textId="77777777" w:rsidR="00C16966" w:rsidRDefault="00C16966" w:rsidP="00193957">
      <w:pPr>
        <w:tabs>
          <w:tab w:val="left" w:pos="567"/>
        </w:tabs>
        <w:jc w:val="center"/>
        <w:rPr>
          <w:lang w:val="fr-FR"/>
        </w:rPr>
      </w:pPr>
      <w:r w:rsidRPr="00B94C02">
        <w:rPr>
          <w:i/>
          <w:lang w:val="fr-FR"/>
        </w:rPr>
        <w:t>Article 20</w:t>
      </w:r>
    </w:p>
    <w:p w14:paraId="03D01CE3" w14:textId="77777777" w:rsidR="00C16966" w:rsidRDefault="00C16966" w:rsidP="00193957">
      <w:pPr>
        <w:tabs>
          <w:tab w:val="left" w:pos="567"/>
        </w:tabs>
        <w:jc w:val="center"/>
        <w:rPr>
          <w:lang w:val="fr-FR"/>
        </w:rPr>
      </w:pPr>
    </w:p>
    <w:p w14:paraId="61F0E18B" w14:textId="77777777" w:rsidR="00C16966" w:rsidRDefault="00C16966" w:rsidP="00193957">
      <w:pPr>
        <w:tabs>
          <w:tab w:val="left" w:pos="567"/>
        </w:tabs>
        <w:jc w:val="center"/>
        <w:rPr>
          <w:lang w:val="fr-FR"/>
        </w:rPr>
      </w:pPr>
      <w:r>
        <w:rPr>
          <w:lang w:val="fr-FR"/>
        </w:rPr>
        <w:t>TEXTES AUTHENTIQUES</w:t>
      </w:r>
    </w:p>
    <w:p w14:paraId="71096A5C" w14:textId="77777777" w:rsidR="00C16966" w:rsidRDefault="00C16966" w:rsidP="00193957">
      <w:pPr>
        <w:tabs>
          <w:tab w:val="left" w:pos="567"/>
        </w:tabs>
        <w:rPr>
          <w:lang w:val="fr-FR"/>
        </w:rPr>
      </w:pPr>
    </w:p>
    <w:p w14:paraId="11423599" w14:textId="77777777" w:rsidR="00C16966" w:rsidRDefault="00C16966" w:rsidP="00193957">
      <w:pPr>
        <w:tabs>
          <w:tab w:val="left" w:pos="567"/>
        </w:tabs>
        <w:rPr>
          <w:lang w:val="fr-FR"/>
        </w:rPr>
      </w:pPr>
      <w:r>
        <w:rPr>
          <w:lang w:val="fr-FR"/>
        </w:rPr>
        <w:tab/>
        <w:t>L</w:t>
      </w:r>
      <w:r w:rsidR="009E3363">
        <w:rPr>
          <w:lang w:val="fr-FR"/>
        </w:rPr>
        <w:t>’</w:t>
      </w:r>
      <w:r>
        <w:rPr>
          <w:lang w:val="fr-FR"/>
        </w:rPr>
        <w:t>original de la présente Convention, dont les textes anglais, français et russe sont également authentiques, est déposé auprès du Secrétaire général de l</w:t>
      </w:r>
      <w:r w:rsidR="009E3363">
        <w:rPr>
          <w:lang w:val="fr-FR"/>
        </w:rPr>
        <w:t>’</w:t>
      </w:r>
      <w:r>
        <w:rPr>
          <w:lang w:val="fr-FR"/>
        </w:rPr>
        <w:t>Organisation des Nations Unies.</w:t>
      </w:r>
    </w:p>
    <w:p w14:paraId="340EF0E5" w14:textId="77777777" w:rsidR="00C16966" w:rsidRDefault="00C16966" w:rsidP="00193957">
      <w:pPr>
        <w:tabs>
          <w:tab w:val="left" w:pos="567"/>
        </w:tabs>
        <w:rPr>
          <w:lang w:val="fr-FR"/>
        </w:rPr>
      </w:pPr>
    </w:p>
    <w:p w14:paraId="3C3C5184" w14:textId="77777777" w:rsidR="00C16966" w:rsidRDefault="00C16966" w:rsidP="00193957">
      <w:pPr>
        <w:tabs>
          <w:tab w:val="left" w:pos="567"/>
        </w:tabs>
        <w:rPr>
          <w:lang w:val="fr-FR"/>
        </w:rPr>
      </w:pPr>
      <w:r>
        <w:rPr>
          <w:lang w:val="fr-FR"/>
        </w:rPr>
        <w:tab/>
        <w:t>EN FOI DE QUOI les soussignés, à ce dûment autorisés, ont signé la présente Convention.</w:t>
      </w:r>
    </w:p>
    <w:p w14:paraId="71100400" w14:textId="77777777" w:rsidR="00C16966" w:rsidRDefault="00C16966" w:rsidP="00193957">
      <w:pPr>
        <w:tabs>
          <w:tab w:val="left" w:pos="567"/>
        </w:tabs>
        <w:rPr>
          <w:lang w:val="fr-FR"/>
        </w:rPr>
      </w:pPr>
    </w:p>
    <w:p w14:paraId="0E76660B" w14:textId="77777777" w:rsidR="00C16966" w:rsidRDefault="00C16966" w:rsidP="00193957">
      <w:pPr>
        <w:tabs>
          <w:tab w:val="left" w:pos="567"/>
        </w:tabs>
        <w:rPr>
          <w:lang w:val="fr-FR"/>
        </w:rPr>
      </w:pPr>
      <w:r>
        <w:rPr>
          <w:lang w:val="fr-FR"/>
        </w:rPr>
        <w:tab/>
        <w:t>FAIT à Espoo</w:t>
      </w:r>
      <w:r w:rsidR="00C52133">
        <w:rPr>
          <w:lang w:val="fr-FR"/>
        </w:rPr>
        <w:t>,</w:t>
      </w:r>
      <w:r>
        <w:rPr>
          <w:lang w:val="fr-FR"/>
        </w:rPr>
        <w:t xml:space="preserve"> Finlande, le vingt</w:t>
      </w:r>
      <w:r>
        <w:rPr>
          <w:lang w:val="fr-FR"/>
        </w:rPr>
        <w:noBreakHyphen/>
        <w:t>cinq février mille neuf cent quatre</w:t>
      </w:r>
      <w:r>
        <w:rPr>
          <w:lang w:val="fr-FR"/>
        </w:rPr>
        <w:noBreakHyphen/>
        <w:t>vingt onze.</w:t>
      </w:r>
    </w:p>
    <w:p w14:paraId="6F357927" w14:textId="77777777" w:rsidR="00C16966" w:rsidRDefault="00C16966" w:rsidP="00193957">
      <w:pPr>
        <w:tabs>
          <w:tab w:val="left" w:pos="567"/>
        </w:tabs>
        <w:jc w:val="center"/>
        <w:rPr>
          <w:lang w:val="fr-FR"/>
        </w:rPr>
      </w:pPr>
      <w:r>
        <w:rPr>
          <w:lang w:val="fr-FR"/>
        </w:rPr>
        <w:br w:type="page"/>
      </w:r>
    </w:p>
    <w:p w14:paraId="7175C01B" w14:textId="77777777" w:rsidR="00C16966" w:rsidRPr="00B94C02" w:rsidRDefault="00C16966" w:rsidP="00193957">
      <w:pPr>
        <w:tabs>
          <w:tab w:val="left" w:pos="567"/>
        </w:tabs>
        <w:jc w:val="center"/>
        <w:rPr>
          <w:i/>
          <w:lang w:val="fr-FR"/>
        </w:rPr>
      </w:pPr>
      <w:r w:rsidRPr="00B94C02">
        <w:rPr>
          <w:i/>
          <w:lang w:val="fr-FR"/>
        </w:rPr>
        <w:t>APPENDICE I</w:t>
      </w:r>
    </w:p>
    <w:p w14:paraId="4D57BE39" w14:textId="77777777" w:rsidR="00C16966" w:rsidRDefault="00C16966" w:rsidP="00193957">
      <w:pPr>
        <w:tabs>
          <w:tab w:val="left" w:pos="567"/>
        </w:tabs>
        <w:jc w:val="center"/>
        <w:rPr>
          <w:lang w:val="fr-FR"/>
        </w:rPr>
      </w:pPr>
    </w:p>
    <w:p w14:paraId="3A2978A2" w14:textId="77777777" w:rsidR="00C16966" w:rsidRDefault="00C16966" w:rsidP="00193957">
      <w:pPr>
        <w:tabs>
          <w:tab w:val="left" w:pos="567"/>
        </w:tabs>
        <w:jc w:val="center"/>
        <w:rPr>
          <w:lang w:val="fr-FR"/>
        </w:rPr>
      </w:pPr>
      <w:r>
        <w:rPr>
          <w:lang w:val="fr-FR"/>
        </w:rPr>
        <w:t>LISTE D</w:t>
      </w:r>
      <w:r w:rsidR="009E3363">
        <w:rPr>
          <w:lang w:val="fr-FR"/>
        </w:rPr>
        <w:t>’</w:t>
      </w:r>
      <w:r>
        <w:rPr>
          <w:lang w:val="fr-FR"/>
        </w:rPr>
        <w:t>ACTIVITÉS</w:t>
      </w:r>
    </w:p>
    <w:p w14:paraId="6405B637" w14:textId="77777777" w:rsidR="00F47345" w:rsidRPr="00ED511E" w:rsidRDefault="00F47345" w:rsidP="00F47345">
      <w:pPr>
        <w:tabs>
          <w:tab w:val="left" w:pos="567"/>
        </w:tabs>
        <w:spacing w:after="240"/>
        <w:rPr>
          <w:szCs w:val="20"/>
          <w:lang w:val="fr-CH" w:eastAsia="fr-FR"/>
        </w:rPr>
      </w:pPr>
      <w:r w:rsidRPr="00ED511E">
        <w:rPr>
          <w:szCs w:val="20"/>
          <w:lang w:val="fr-CH" w:eastAsia="fr-FR"/>
        </w:rPr>
        <w:t>1.</w:t>
      </w:r>
      <w:r w:rsidRPr="00ED511E">
        <w:rPr>
          <w:szCs w:val="20"/>
          <w:lang w:val="fr-CH" w:eastAsia="fr-FR"/>
        </w:rPr>
        <w:tab/>
        <w:t>Raffineries de pétrole (à l</w:t>
      </w:r>
      <w:r>
        <w:rPr>
          <w:szCs w:val="20"/>
          <w:lang w:val="fr-CH" w:eastAsia="fr-FR"/>
        </w:rPr>
        <w:t>’</w:t>
      </w:r>
      <w:r w:rsidRPr="00ED511E">
        <w:rPr>
          <w:szCs w:val="20"/>
          <w:lang w:val="fr-CH" w:eastAsia="fr-FR"/>
        </w:rPr>
        <w:t>exclusion des entreprises fabriquant uniquement des lubrifiants à partir de pétrole brut) et installations pour la gazéification et la liquéfaction d</w:t>
      </w:r>
      <w:r>
        <w:rPr>
          <w:szCs w:val="20"/>
          <w:lang w:val="fr-CH" w:eastAsia="fr-FR"/>
        </w:rPr>
        <w:t>’</w:t>
      </w:r>
      <w:r w:rsidRPr="00ED511E">
        <w:rPr>
          <w:szCs w:val="20"/>
          <w:lang w:val="fr-CH" w:eastAsia="fr-FR"/>
        </w:rPr>
        <w:t>au moins 500 tonnes de charbon ou de schiste bitumineux par jour.</w:t>
      </w:r>
    </w:p>
    <w:p w14:paraId="4A2C543D"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2.</w:t>
      </w:r>
      <w:r w:rsidRPr="00ED511E">
        <w:rPr>
          <w:szCs w:val="20"/>
          <w:lang w:val="fr-CH" w:eastAsia="fr-FR"/>
        </w:rPr>
        <w:tab/>
        <w:t>a)</w:t>
      </w:r>
      <w:r w:rsidRPr="00ED511E">
        <w:rPr>
          <w:szCs w:val="20"/>
          <w:lang w:val="fr-CH" w:eastAsia="fr-FR"/>
        </w:rPr>
        <w:tab/>
        <w:t>Centrales thermiques et autres installations de combustion dont la production thermique est égale ou supérieure à 300 mégawatts;</w:t>
      </w:r>
    </w:p>
    <w:p w14:paraId="21A89675" w14:textId="77777777" w:rsidR="00F47345" w:rsidRPr="00ED511E" w:rsidRDefault="00F47345" w:rsidP="00F47345">
      <w:pPr>
        <w:tabs>
          <w:tab w:val="left" w:pos="567"/>
        </w:tabs>
        <w:spacing w:after="240"/>
        <w:ind w:right="-5" w:firstLine="709"/>
        <w:rPr>
          <w:szCs w:val="20"/>
          <w:lang w:val="fr-CH" w:eastAsia="fr-FR"/>
        </w:rPr>
      </w:pPr>
      <w:r w:rsidRPr="00ED511E">
        <w:rPr>
          <w:szCs w:val="20"/>
          <w:lang w:val="fr-CH" w:eastAsia="fr-FR"/>
        </w:rPr>
        <w:t>b)</w:t>
      </w:r>
      <w:r w:rsidRPr="00ED511E">
        <w:rPr>
          <w:szCs w:val="20"/>
          <w:lang w:val="fr-CH" w:eastAsia="fr-FR"/>
        </w:rPr>
        <w:tab/>
        <w:t>Centrales nucléaires et autres réacteurs nucléaires, y compris le démantèlement ou le déclassement de ces centrales ou réacteurs</w:t>
      </w:r>
      <w:r>
        <w:rPr>
          <w:b/>
          <w:szCs w:val="20"/>
          <w:vertAlign w:val="superscript"/>
          <w:lang w:val="fr-CH" w:eastAsia="fr-FR"/>
        </w:rPr>
        <w:t>1</w:t>
      </w:r>
      <w:r w:rsidRPr="00ED511E">
        <w:rPr>
          <w:szCs w:val="20"/>
          <w:lang w:val="fr-CH" w:eastAsia="fr-FR"/>
        </w:rPr>
        <w:t xml:space="preserve"> (à l</w:t>
      </w:r>
      <w:r>
        <w:rPr>
          <w:szCs w:val="20"/>
          <w:lang w:val="fr-CH" w:eastAsia="fr-FR"/>
        </w:rPr>
        <w:t>’</w:t>
      </w:r>
      <w:r w:rsidRPr="00ED511E">
        <w:rPr>
          <w:szCs w:val="20"/>
          <w:lang w:val="fr-CH" w:eastAsia="fr-FR"/>
        </w:rPr>
        <w:t>exception des installations de recherche pour la production et la conversion de matières fissiles et de matières fertiles, dont la puissance maximale n</w:t>
      </w:r>
      <w:r>
        <w:rPr>
          <w:szCs w:val="20"/>
          <w:lang w:val="fr-CH" w:eastAsia="fr-FR"/>
        </w:rPr>
        <w:t>’</w:t>
      </w:r>
      <w:r w:rsidRPr="00ED511E">
        <w:rPr>
          <w:szCs w:val="20"/>
          <w:lang w:val="fr-CH" w:eastAsia="fr-FR"/>
        </w:rPr>
        <w:t>excède pas 1 kilowatt de charge thermique continue).</w:t>
      </w:r>
    </w:p>
    <w:p w14:paraId="5BA0C85D"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3.</w:t>
      </w:r>
      <w:r w:rsidRPr="00ED511E">
        <w:rPr>
          <w:szCs w:val="20"/>
          <w:lang w:val="fr-CH" w:eastAsia="fr-FR"/>
        </w:rPr>
        <w:tab/>
        <w:t>a)</w:t>
      </w:r>
      <w:r w:rsidRPr="00ED511E">
        <w:rPr>
          <w:szCs w:val="20"/>
          <w:lang w:val="fr-CH" w:eastAsia="fr-FR"/>
        </w:rPr>
        <w:tab/>
        <w:t>Installations pour le retraitement de combustibles nucléaires irradiés;</w:t>
      </w:r>
    </w:p>
    <w:p w14:paraId="42338B06"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ab/>
        <w:t>b)</w:t>
      </w:r>
      <w:r w:rsidRPr="00ED511E">
        <w:rPr>
          <w:szCs w:val="20"/>
          <w:lang w:val="fr-CH" w:eastAsia="fr-FR"/>
        </w:rPr>
        <w:tab/>
        <w:t>Installations destinées:</w:t>
      </w:r>
    </w:p>
    <w:p w14:paraId="4E694CF4" w14:textId="77777777" w:rsidR="00F47345" w:rsidRPr="00ED511E" w:rsidRDefault="00F47345" w:rsidP="00F47345">
      <w:pPr>
        <w:numPr>
          <w:ilvl w:val="0"/>
          <w:numId w:val="19"/>
        </w:numPr>
        <w:tabs>
          <w:tab w:val="left" w:pos="567"/>
        </w:tabs>
        <w:spacing w:after="240"/>
        <w:ind w:right="-5"/>
        <w:rPr>
          <w:szCs w:val="20"/>
          <w:lang w:val="fr-CH" w:eastAsia="fr-FR"/>
        </w:rPr>
      </w:pPr>
      <w:r w:rsidRPr="00ED511E">
        <w:rPr>
          <w:szCs w:val="20"/>
          <w:lang w:val="fr-CH" w:eastAsia="fr-FR"/>
        </w:rPr>
        <w:t>À la production ou à l</w:t>
      </w:r>
      <w:r>
        <w:rPr>
          <w:szCs w:val="20"/>
          <w:lang w:val="fr-CH" w:eastAsia="fr-FR"/>
        </w:rPr>
        <w:t>’</w:t>
      </w:r>
      <w:r w:rsidRPr="00ED511E">
        <w:rPr>
          <w:szCs w:val="20"/>
          <w:lang w:val="fr-CH" w:eastAsia="fr-FR"/>
        </w:rPr>
        <w:t>enrichissement de combustibles nucléaires;</w:t>
      </w:r>
    </w:p>
    <w:p w14:paraId="38BA1C6F" w14:textId="77777777" w:rsidR="00F47345" w:rsidRPr="00ED511E" w:rsidRDefault="00F47345" w:rsidP="00F47345">
      <w:pPr>
        <w:numPr>
          <w:ilvl w:val="0"/>
          <w:numId w:val="19"/>
        </w:numPr>
        <w:tabs>
          <w:tab w:val="left" w:pos="567"/>
        </w:tabs>
        <w:spacing w:after="240"/>
        <w:ind w:right="-5"/>
        <w:rPr>
          <w:szCs w:val="20"/>
          <w:lang w:val="fr-CH" w:eastAsia="fr-FR"/>
        </w:rPr>
      </w:pPr>
      <w:r w:rsidRPr="00ED511E">
        <w:rPr>
          <w:szCs w:val="20"/>
          <w:lang w:val="fr-CH" w:eastAsia="fr-FR"/>
        </w:rPr>
        <w:t>Au traitement de combustibles nucléaires irradiés ou de déchets hautement radioactifs;</w:t>
      </w:r>
    </w:p>
    <w:p w14:paraId="56E1A876" w14:textId="77777777" w:rsidR="00F47345" w:rsidRPr="00ED511E" w:rsidRDefault="00F47345" w:rsidP="00F47345">
      <w:pPr>
        <w:numPr>
          <w:ilvl w:val="0"/>
          <w:numId w:val="19"/>
        </w:numPr>
        <w:tabs>
          <w:tab w:val="left" w:pos="567"/>
        </w:tabs>
        <w:spacing w:after="240"/>
        <w:ind w:right="-5"/>
        <w:rPr>
          <w:szCs w:val="20"/>
          <w:lang w:val="fr-CH" w:eastAsia="fr-FR"/>
        </w:rPr>
      </w:pPr>
      <w:r w:rsidRPr="00ED511E">
        <w:rPr>
          <w:szCs w:val="20"/>
          <w:lang w:val="fr-CH" w:eastAsia="fr-FR"/>
        </w:rPr>
        <w:t>À l</w:t>
      </w:r>
      <w:r>
        <w:rPr>
          <w:szCs w:val="20"/>
          <w:lang w:val="fr-CH" w:eastAsia="fr-FR"/>
        </w:rPr>
        <w:t>’</w:t>
      </w:r>
      <w:r w:rsidRPr="00ED511E">
        <w:rPr>
          <w:szCs w:val="20"/>
          <w:lang w:val="fr-CH" w:eastAsia="fr-FR"/>
        </w:rPr>
        <w:t>élimination définitive de combustibles nucléaires irradiés;</w:t>
      </w:r>
    </w:p>
    <w:p w14:paraId="2A08A46A" w14:textId="77777777" w:rsidR="00F47345" w:rsidRPr="00ED511E" w:rsidRDefault="00F47345" w:rsidP="00F47345">
      <w:pPr>
        <w:numPr>
          <w:ilvl w:val="0"/>
          <w:numId w:val="19"/>
        </w:numPr>
        <w:tabs>
          <w:tab w:val="left" w:pos="567"/>
        </w:tabs>
        <w:spacing w:after="240"/>
        <w:ind w:right="-5"/>
        <w:rPr>
          <w:szCs w:val="20"/>
          <w:lang w:val="fr-CH" w:eastAsia="fr-FR"/>
        </w:rPr>
      </w:pPr>
      <w:r w:rsidRPr="00ED511E">
        <w:rPr>
          <w:szCs w:val="20"/>
          <w:lang w:val="fr-CH" w:eastAsia="fr-FR"/>
        </w:rPr>
        <w:t>Exclusivement à l</w:t>
      </w:r>
      <w:r>
        <w:rPr>
          <w:szCs w:val="20"/>
          <w:lang w:val="fr-CH" w:eastAsia="fr-FR"/>
        </w:rPr>
        <w:t>’</w:t>
      </w:r>
      <w:r w:rsidRPr="00ED511E">
        <w:rPr>
          <w:szCs w:val="20"/>
          <w:lang w:val="fr-CH" w:eastAsia="fr-FR"/>
        </w:rPr>
        <w:t>élimination définitive de déchets radioactifs; ou</w:t>
      </w:r>
    </w:p>
    <w:p w14:paraId="28983F6A" w14:textId="77777777" w:rsidR="00F47345" w:rsidRPr="00ED511E" w:rsidRDefault="00F47345" w:rsidP="00F47345">
      <w:pPr>
        <w:numPr>
          <w:ilvl w:val="0"/>
          <w:numId w:val="19"/>
        </w:numPr>
        <w:tabs>
          <w:tab w:val="left" w:pos="567"/>
        </w:tabs>
        <w:spacing w:after="240"/>
        <w:ind w:right="-5"/>
        <w:rPr>
          <w:szCs w:val="20"/>
          <w:lang w:val="fr-CH" w:eastAsia="fr-FR"/>
        </w:rPr>
      </w:pPr>
      <w:r w:rsidRPr="00ED511E">
        <w:rPr>
          <w:szCs w:val="20"/>
          <w:lang w:val="fr-CH" w:eastAsia="fr-FR"/>
        </w:rPr>
        <w:t>Exclusivement au stockage (prévu pour plus de 10 ans) de combustibles nucléaires irradiés ou de déchets radioactifs dans un site différent du site de production.</w:t>
      </w:r>
    </w:p>
    <w:p w14:paraId="73C5953B"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4.</w:t>
      </w:r>
      <w:r w:rsidRPr="00ED511E">
        <w:rPr>
          <w:szCs w:val="20"/>
          <w:lang w:val="fr-CH" w:eastAsia="fr-FR"/>
        </w:rPr>
        <w:tab/>
        <w:t>Grandes installations pour l</w:t>
      </w:r>
      <w:r>
        <w:rPr>
          <w:szCs w:val="20"/>
          <w:lang w:val="fr-CH" w:eastAsia="fr-FR"/>
        </w:rPr>
        <w:t>’</w:t>
      </w:r>
      <w:r w:rsidRPr="00ED511E">
        <w:rPr>
          <w:szCs w:val="20"/>
          <w:lang w:val="fr-CH" w:eastAsia="fr-FR"/>
        </w:rPr>
        <w:t>élaboration primaire de la fonte et de l</w:t>
      </w:r>
      <w:r>
        <w:rPr>
          <w:szCs w:val="20"/>
          <w:lang w:val="fr-CH" w:eastAsia="fr-FR"/>
        </w:rPr>
        <w:t>’</w:t>
      </w:r>
      <w:r w:rsidRPr="00ED511E">
        <w:rPr>
          <w:szCs w:val="20"/>
          <w:lang w:val="fr-CH" w:eastAsia="fr-FR"/>
        </w:rPr>
        <w:t>acier et pour la production de métaux non ferreux.</w:t>
      </w:r>
    </w:p>
    <w:p w14:paraId="7DFADC76"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5.</w:t>
      </w:r>
      <w:r w:rsidRPr="00ED511E">
        <w:rPr>
          <w:szCs w:val="20"/>
          <w:lang w:val="fr-CH" w:eastAsia="fr-FR"/>
        </w:rPr>
        <w:tab/>
        <w:t>Installations pour l</w:t>
      </w:r>
      <w:r>
        <w:rPr>
          <w:szCs w:val="20"/>
          <w:lang w:val="fr-CH" w:eastAsia="fr-FR"/>
        </w:rPr>
        <w:t>’</w:t>
      </w:r>
      <w:r w:rsidRPr="00ED511E">
        <w:rPr>
          <w:szCs w:val="20"/>
          <w:lang w:val="fr-CH" w:eastAsia="fr-FR"/>
        </w:rPr>
        <w:t>extraction d</w:t>
      </w:r>
      <w:r>
        <w:rPr>
          <w:szCs w:val="20"/>
          <w:lang w:val="fr-CH" w:eastAsia="fr-FR"/>
        </w:rPr>
        <w:t>’</w:t>
      </w:r>
      <w:r w:rsidRPr="00ED511E">
        <w:rPr>
          <w:szCs w:val="20"/>
          <w:lang w:val="fr-CH" w:eastAsia="fr-FR"/>
        </w:rPr>
        <w:t>amiante et pour le traitement et la transformation d</w:t>
      </w:r>
      <w:r>
        <w:rPr>
          <w:szCs w:val="20"/>
          <w:lang w:val="fr-CH" w:eastAsia="fr-FR"/>
        </w:rPr>
        <w:t>’</w:t>
      </w:r>
      <w:r w:rsidRPr="00ED511E">
        <w:rPr>
          <w:szCs w:val="20"/>
          <w:lang w:val="fr-CH" w:eastAsia="fr-FR"/>
        </w:rPr>
        <w:t>amiante et de produits contenant de l</w:t>
      </w:r>
      <w:r>
        <w:rPr>
          <w:szCs w:val="20"/>
          <w:lang w:val="fr-CH" w:eastAsia="fr-FR"/>
        </w:rPr>
        <w:t>’</w:t>
      </w:r>
      <w:r w:rsidRPr="00ED511E">
        <w:rPr>
          <w:szCs w:val="20"/>
          <w:lang w:val="fr-CH" w:eastAsia="fr-FR"/>
        </w:rPr>
        <w:t>amiante: pour les produits en amiante</w:t>
      </w:r>
      <w:r w:rsidRPr="00ED511E">
        <w:rPr>
          <w:szCs w:val="20"/>
          <w:lang w:val="fr-CH" w:eastAsia="fr-FR"/>
        </w:rPr>
        <w:noBreakHyphen/>
        <w:t>ciment, installations produisant plus de 20 000 tonnes de produits finis par an; pour les matériaux de friction, installations produisant plus de 50 tonnes de produits finis par an; et pour les autres utilisations de l</w:t>
      </w:r>
      <w:r>
        <w:rPr>
          <w:szCs w:val="20"/>
          <w:lang w:val="fr-CH" w:eastAsia="fr-FR"/>
        </w:rPr>
        <w:t>’</w:t>
      </w:r>
      <w:r w:rsidRPr="00ED511E">
        <w:rPr>
          <w:szCs w:val="20"/>
          <w:lang w:val="fr-CH" w:eastAsia="fr-FR"/>
        </w:rPr>
        <w:t>amiante, installations utilisant plus de 200 tonnes d</w:t>
      </w:r>
      <w:r>
        <w:rPr>
          <w:szCs w:val="20"/>
          <w:lang w:val="fr-CH" w:eastAsia="fr-FR"/>
        </w:rPr>
        <w:t>’</w:t>
      </w:r>
      <w:r w:rsidRPr="00ED511E">
        <w:rPr>
          <w:szCs w:val="20"/>
          <w:lang w:val="fr-CH" w:eastAsia="fr-FR"/>
        </w:rPr>
        <w:t>amiante par an.</w:t>
      </w:r>
    </w:p>
    <w:p w14:paraId="1BE88797"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6.</w:t>
      </w:r>
      <w:r w:rsidRPr="00ED511E">
        <w:rPr>
          <w:szCs w:val="20"/>
          <w:lang w:val="fr-CH" w:eastAsia="fr-FR"/>
        </w:rPr>
        <w:tab/>
        <w:t>Installations chimiques intégrées.</w:t>
      </w:r>
    </w:p>
    <w:p w14:paraId="42A674E9" w14:textId="77777777" w:rsidR="00F47345" w:rsidRPr="00ED511E" w:rsidRDefault="00F47345" w:rsidP="00F47345">
      <w:pPr>
        <w:tabs>
          <w:tab w:val="left" w:pos="567"/>
        </w:tabs>
        <w:spacing w:after="240"/>
        <w:ind w:right="-6"/>
        <w:rPr>
          <w:szCs w:val="20"/>
          <w:lang w:val="fr-CH" w:eastAsia="fr-FR"/>
        </w:rPr>
      </w:pPr>
      <w:r w:rsidRPr="00ED511E">
        <w:rPr>
          <w:szCs w:val="20"/>
          <w:lang w:val="fr-CH" w:eastAsia="fr-FR"/>
        </w:rPr>
        <w:t>7.</w:t>
      </w:r>
      <w:r w:rsidRPr="00ED511E">
        <w:rPr>
          <w:szCs w:val="20"/>
          <w:lang w:val="fr-CH" w:eastAsia="fr-FR"/>
        </w:rPr>
        <w:tab/>
        <w:t>a)</w:t>
      </w:r>
      <w:r w:rsidRPr="00ED511E">
        <w:rPr>
          <w:szCs w:val="20"/>
          <w:lang w:val="fr-CH" w:eastAsia="fr-FR"/>
        </w:rPr>
        <w:tab/>
        <w:t>Construction d</w:t>
      </w:r>
      <w:r>
        <w:rPr>
          <w:szCs w:val="20"/>
          <w:lang w:val="fr-CH" w:eastAsia="fr-FR"/>
        </w:rPr>
        <w:t>’</w:t>
      </w:r>
      <w:r w:rsidRPr="00ED511E">
        <w:rPr>
          <w:szCs w:val="20"/>
          <w:lang w:val="fr-CH" w:eastAsia="fr-FR"/>
        </w:rPr>
        <w:t>autoroutes, de routes express</w:t>
      </w:r>
      <w:r>
        <w:rPr>
          <w:b/>
          <w:szCs w:val="20"/>
          <w:vertAlign w:val="superscript"/>
          <w:lang w:val="fr-CH" w:eastAsia="fr-FR"/>
        </w:rPr>
        <w:t>2</w:t>
      </w:r>
      <w:r w:rsidRPr="00ED511E">
        <w:rPr>
          <w:szCs w:val="20"/>
          <w:lang w:val="fr-CH" w:eastAsia="fr-FR"/>
        </w:rPr>
        <w:t xml:space="preserve"> et de lignes de chemin de fer pour le trafic ferroviaire à longue distance, ainsi que d</w:t>
      </w:r>
      <w:r>
        <w:rPr>
          <w:szCs w:val="20"/>
          <w:lang w:val="fr-CH" w:eastAsia="fr-FR"/>
        </w:rPr>
        <w:t>’</w:t>
      </w:r>
      <w:r w:rsidRPr="00ED511E">
        <w:rPr>
          <w:szCs w:val="20"/>
          <w:lang w:val="fr-CH" w:eastAsia="fr-FR"/>
        </w:rPr>
        <w:t>aéroports</w:t>
      </w:r>
      <w:r>
        <w:rPr>
          <w:b/>
          <w:szCs w:val="20"/>
          <w:vertAlign w:val="superscript"/>
          <w:lang w:val="fr-CH" w:eastAsia="fr-FR"/>
        </w:rPr>
        <w:t>3</w:t>
      </w:r>
      <w:r w:rsidRPr="00ED511E">
        <w:rPr>
          <w:szCs w:val="20"/>
          <w:lang w:val="fr-CH" w:eastAsia="fr-FR"/>
        </w:rPr>
        <w:t xml:space="preserve"> dotés d</w:t>
      </w:r>
      <w:r>
        <w:rPr>
          <w:szCs w:val="20"/>
          <w:lang w:val="fr-CH" w:eastAsia="fr-FR"/>
        </w:rPr>
        <w:t>’</w:t>
      </w:r>
      <w:r w:rsidRPr="00ED511E">
        <w:rPr>
          <w:szCs w:val="20"/>
          <w:lang w:val="fr-CH" w:eastAsia="fr-FR"/>
        </w:rPr>
        <w:t>une piste principale d</w:t>
      </w:r>
      <w:r>
        <w:rPr>
          <w:szCs w:val="20"/>
          <w:lang w:val="fr-CH" w:eastAsia="fr-FR"/>
        </w:rPr>
        <w:t>’</w:t>
      </w:r>
      <w:r w:rsidRPr="00ED511E">
        <w:rPr>
          <w:szCs w:val="20"/>
          <w:lang w:val="fr-CH" w:eastAsia="fr-FR"/>
        </w:rPr>
        <w:t>une longueur égale ou supérieure à 2 100 mètres;</w:t>
      </w:r>
    </w:p>
    <w:p w14:paraId="06DFEC4F"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ab/>
        <w:t>b)</w:t>
      </w:r>
      <w:r w:rsidRPr="00ED511E">
        <w:rPr>
          <w:szCs w:val="20"/>
          <w:lang w:val="fr-CH" w:eastAsia="fr-FR"/>
        </w:rPr>
        <w:tab/>
        <w:t>Construction d</w:t>
      </w:r>
      <w:r>
        <w:rPr>
          <w:szCs w:val="20"/>
          <w:lang w:val="fr-CH" w:eastAsia="fr-FR"/>
        </w:rPr>
        <w:t>’</w:t>
      </w:r>
      <w:r w:rsidRPr="00ED511E">
        <w:rPr>
          <w:szCs w:val="20"/>
          <w:lang w:val="fr-CH" w:eastAsia="fr-FR"/>
        </w:rPr>
        <w:t>une nouvelle route à quatre voies ou plus, ou alignement et/ou élargissement d</w:t>
      </w:r>
      <w:r>
        <w:rPr>
          <w:szCs w:val="20"/>
          <w:lang w:val="fr-CH" w:eastAsia="fr-FR"/>
        </w:rPr>
        <w:t>’</w:t>
      </w:r>
      <w:r w:rsidRPr="00ED511E">
        <w:rPr>
          <w:szCs w:val="20"/>
          <w:lang w:val="fr-CH" w:eastAsia="fr-FR"/>
        </w:rPr>
        <w:t>une route existante à deux voies ou moins pour en faire une route à quatre voies ou plus, lorsque la nouvelle route ou la section de route alignée et/ou élargie doit avoir une longueur ininterrompue d</w:t>
      </w:r>
      <w:r>
        <w:rPr>
          <w:szCs w:val="20"/>
          <w:lang w:val="fr-CH" w:eastAsia="fr-FR"/>
        </w:rPr>
        <w:t>’</w:t>
      </w:r>
      <w:r w:rsidRPr="00ED511E">
        <w:rPr>
          <w:szCs w:val="20"/>
          <w:lang w:val="fr-CH" w:eastAsia="fr-FR"/>
        </w:rPr>
        <w:t>au moins 10 km.</w:t>
      </w:r>
    </w:p>
    <w:p w14:paraId="5779481F"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lastRenderedPageBreak/>
        <w:t>8.</w:t>
      </w:r>
      <w:r w:rsidRPr="00ED511E">
        <w:rPr>
          <w:szCs w:val="20"/>
          <w:lang w:val="fr-CH" w:eastAsia="fr-FR"/>
        </w:rPr>
        <w:tab/>
        <w:t>Canalisations de grande section pour le transport de pétrole, de gaz ou de produits chimiques.</w:t>
      </w:r>
    </w:p>
    <w:p w14:paraId="62D0BAA8"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9.</w:t>
      </w:r>
      <w:r w:rsidRPr="00ED511E">
        <w:rPr>
          <w:szCs w:val="20"/>
          <w:lang w:val="fr-CH" w:eastAsia="fr-FR"/>
        </w:rPr>
        <w:tab/>
        <w:t>Ports de commerce ainsi que voies d</w:t>
      </w:r>
      <w:r>
        <w:rPr>
          <w:szCs w:val="20"/>
          <w:lang w:val="fr-CH" w:eastAsia="fr-FR"/>
        </w:rPr>
        <w:t>’</w:t>
      </w:r>
      <w:r w:rsidRPr="00ED511E">
        <w:rPr>
          <w:szCs w:val="20"/>
          <w:lang w:val="fr-CH" w:eastAsia="fr-FR"/>
        </w:rPr>
        <w:t>eau intérieures et ports fluviaux permettant le passage de bateaux de plus de 1 350 tonnes.</w:t>
      </w:r>
    </w:p>
    <w:p w14:paraId="7C95A05C"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10.</w:t>
      </w:r>
      <w:r w:rsidRPr="00ED511E">
        <w:rPr>
          <w:szCs w:val="20"/>
          <w:lang w:val="fr-CH" w:eastAsia="fr-FR"/>
        </w:rPr>
        <w:tab/>
        <w:t>a)</w:t>
      </w:r>
      <w:r w:rsidRPr="00ED511E">
        <w:rPr>
          <w:szCs w:val="20"/>
          <w:lang w:val="fr-CH" w:eastAsia="fr-FR"/>
        </w:rPr>
        <w:tab/>
        <w:t>Installations d</w:t>
      </w:r>
      <w:r>
        <w:rPr>
          <w:szCs w:val="20"/>
          <w:lang w:val="fr-CH" w:eastAsia="fr-FR"/>
        </w:rPr>
        <w:t>’</w:t>
      </w:r>
      <w:r w:rsidRPr="00ED511E">
        <w:rPr>
          <w:szCs w:val="20"/>
          <w:lang w:val="fr-CH" w:eastAsia="fr-FR"/>
        </w:rPr>
        <w:t>élimination des déchets toxiques et dangereux par incinération, traitement chimique ou mise en décharge;</w:t>
      </w:r>
    </w:p>
    <w:p w14:paraId="1335E7C1" w14:textId="77777777" w:rsidR="00F47345" w:rsidRPr="00ED511E" w:rsidRDefault="00F47345" w:rsidP="00F47345">
      <w:pPr>
        <w:tabs>
          <w:tab w:val="left" w:pos="567"/>
        </w:tabs>
        <w:spacing w:after="240"/>
        <w:ind w:right="-5" w:firstLine="567"/>
        <w:rPr>
          <w:szCs w:val="20"/>
          <w:lang w:val="fr-CH" w:eastAsia="fr-FR"/>
        </w:rPr>
      </w:pPr>
      <w:r w:rsidRPr="00ED511E">
        <w:rPr>
          <w:szCs w:val="20"/>
          <w:lang w:val="fr-CH" w:eastAsia="fr-FR"/>
        </w:rPr>
        <w:t>b)</w:t>
      </w:r>
      <w:r w:rsidRPr="00ED511E">
        <w:rPr>
          <w:szCs w:val="20"/>
          <w:lang w:val="fr-CH" w:eastAsia="fr-FR"/>
        </w:rPr>
        <w:tab/>
        <w:t>Installations d</w:t>
      </w:r>
      <w:r>
        <w:rPr>
          <w:szCs w:val="20"/>
          <w:lang w:val="fr-CH" w:eastAsia="fr-FR"/>
        </w:rPr>
        <w:t>’</w:t>
      </w:r>
      <w:r w:rsidRPr="00ED511E">
        <w:rPr>
          <w:szCs w:val="20"/>
          <w:lang w:val="fr-CH" w:eastAsia="fr-FR"/>
        </w:rPr>
        <w:t>élimination de déchets non dangereux par incinération ou traitement chimique d</w:t>
      </w:r>
      <w:r>
        <w:rPr>
          <w:szCs w:val="20"/>
          <w:lang w:val="fr-CH" w:eastAsia="fr-FR"/>
        </w:rPr>
        <w:t>’</w:t>
      </w:r>
      <w:r w:rsidRPr="00ED511E">
        <w:rPr>
          <w:szCs w:val="20"/>
          <w:lang w:val="fr-CH" w:eastAsia="fr-FR"/>
        </w:rPr>
        <w:t>une capacité de plus de 100 tonnes par jour.</w:t>
      </w:r>
    </w:p>
    <w:p w14:paraId="1608942F"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11.</w:t>
      </w:r>
      <w:r w:rsidRPr="00ED511E">
        <w:rPr>
          <w:szCs w:val="20"/>
          <w:lang w:val="fr-CH" w:eastAsia="fr-FR"/>
        </w:rPr>
        <w:tab/>
        <w:t>Grands barrages et réservoirs.</w:t>
      </w:r>
    </w:p>
    <w:p w14:paraId="622983F9"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12.</w:t>
      </w:r>
      <w:r w:rsidRPr="00ED511E">
        <w:rPr>
          <w:szCs w:val="20"/>
          <w:lang w:val="fr-CH" w:eastAsia="fr-FR"/>
        </w:rPr>
        <w:tab/>
        <w:t>Travaux de captage d</w:t>
      </w:r>
      <w:r>
        <w:rPr>
          <w:szCs w:val="20"/>
          <w:lang w:val="fr-CH" w:eastAsia="fr-FR"/>
        </w:rPr>
        <w:t>’</w:t>
      </w:r>
      <w:r w:rsidRPr="00ED511E">
        <w:rPr>
          <w:szCs w:val="20"/>
          <w:lang w:val="fr-CH" w:eastAsia="fr-FR"/>
        </w:rPr>
        <w:t>eaux souterraines ou de recharge artificielle des eaux souterraines lorsque le volume annuel d</w:t>
      </w:r>
      <w:r>
        <w:rPr>
          <w:szCs w:val="20"/>
          <w:lang w:val="fr-CH" w:eastAsia="fr-FR"/>
        </w:rPr>
        <w:t>’</w:t>
      </w:r>
      <w:r w:rsidRPr="00ED511E">
        <w:rPr>
          <w:szCs w:val="20"/>
          <w:lang w:val="fr-CH" w:eastAsia="fr-FR"/>
        </w:rPr>
        <w:t>eau à capter ou à recharger atteint ou dépasse 10 millions de mètres cubes.</w:t>
      </w:r>
    </w:p>
    <w:p w14:paraId="6DB8CA6F" w14:textId="77777777" w:rsidR="00F47345" w:rsidRPr="00ED511E" w:rsidRDefault="00F47345" w:rsidP="00F47345">
      <w:pPr>
        <w:tabs>
          <w:tab w:val="left" w:pos="567"/>
        </w:tabs>
        <w:spacing w:after="240"/>
        <w:ind w:right="-6"/>
        <w:rPr>
          <w:szCs w:val="20"/>
          <w:lang w:val="fr-CH" w:eastAsia="fr-FR"/>
        </w:rPr>
      </w:pPr>
      <w:r w:rsidRPr="00ED511E">
        <w:rPr>
          <w:szCs w:val="20"/>
          <w:lang w:val="fr-CH" w:eastAsia="fr-FR"/>
        </w:rPr>
        <w:t>13.</w:t>
      </w:r>
      <w:r w:rsidRPr="00ED511E">
        <w:rPr>
          <w:szCs w:val="20"/>
          <w:lang w:val="fr-CH" w:eastAsia="fr-FR"/>
        </w:rPr>
        <w:tab/>
        <w:t>Installations pour la fabrication de pâte à papier</w:t>
      </w:r>
      <w:r>
        <w:rPr>
          <w:szCs w:val="20"/>
          <w:lang w:val="fr-CH" w:eastAsia="fr-FR"/>
        </w:rPr>
        <w:t>,</w:t>
      </w:r>
      <w:r w:rsidRPr="00ED511E">
        <w:rPr>
          <w:szCs w:val="20"/>
          <w:lang w:val="fr-CH" w:eastAsia="fr-FR"/>
        </w:rPr>
        <w:t xml:space="preserve"> de papier et de carton produisant au moins 200 tonnes séchées à l</w:t>
      </w:r>
      <w:r>
        <w:rPr>
          <w:szCs w:val="20"/>
          <w:lang w:val="fr-CH" w:eastAsia="fr-FR"/>
        </w:rPr>
        <w:t>’</w:t>
      </w:r>
      <w:r w:rsidRPr="00ED511E">
        <w:rPr>
          <w:szCs w:val="20"/>
          <w:lang w:val="fr-CH" w:eastAsia="fr-FR"/>
        </w:rPr>
        <w:t>air par jour.</w:t>
      </w:r>
    </w:p>
    <w:p w14:paraId="653B0280"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14.</w:t>
      </w:r>
      <w:r w:rsidRPr="00ED511E">
        <w:rPr>
          <w:szCs w:val="20"/>
          <w:lang w:val="fr-CH" w:eastAsia="fr-FR"/>
        </w:rPr>
        <w:tab/>
        <w:t>Exploitation de mines et de carrières sur une grande échelle, extraction et traitement sur place de minerais métalliques ou de charbon.</w:t>
      </w:r>
    </w:p>
    <w:p w14:paraId="23DBE435"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15.</w:t>
      </w:r>
      <w:r w:rsidRPr="00ED511E">
        <w:rPr>
          <w:szCs w:val="20"/>
          <w:lang w:val="fr-CH" w:eastAsia="fr-FR"/>
        </w:rPr>
        <w:tab/>
        <w:t>Production d</w:t>
      </w:r>
      <w:r>
        <w:rPr>
          <w:szCs w:val="20"/>
          <w:lang w:val="fr-CH" w:eastAsia="fr-FR"/>
        </w:rPr>
        <w:t>’</w:t>
      </w:r>
      <w:r w:rsidRPr="00ED511E">
        <w:rPr>
          <w:szCs w:val="20"/>
          <w:lang w:val="fr-CH" w:eastAsia="fr-FR"/>
        </w:rPr>
        <w:t>hydrocarbures en mer. Extraction de pétrole et de gaz naturel à des fins commerciales, lorsque les quantités extraites dépassent quotidiennement 500 tonnes de pétrole et 500 000 mètres cubes de gaz.</w:t>
      </w:r>
    </w:p>
    <w:p w14:paraId="45CE9AD2"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16.</w:t>
      </w:r>
      <w:r w:rsidRPr="00ED511E">
        <w:rPr>
          <w:szCs w:val="20"/>
          <w:lang w:val="fr-CH" w:eastAsia="fr-FR"/>
        </w:rPr>
        <w:tab/>
        <w:t>Grandes installations de stockage de produits pétroliers, pétrochimiques et chimiques.</w:t>
      </w:r>
    </w:p>
    <w:p w14:paraId="221654C4"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17.</w:t>
      </w:r>
      <w:r w:rsidRPr="00ED511E">
        <w:rPr>
          <w:szCs w:val="20"/>
          <w:lang w:val="fr-CH" w:eastAsia="fr-FR"/>
        </w:rPr>
        <w:tab/>
        <w:t>Déboisement de grandes superficies.</w:t>
      </w:r>
    </w:p>
    <w:p w14:paraId="4DBE9AF3"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18.</w:t>
      </w:r>
      <w:r w:rsidRPr="00ED511E">
        <w:rPr>
          <w:szCs w:val="20"/>
          <w:lang w:val="fr-CH" w:eastAsia="fr-FR"/>
        </w:rPr>
        <w:tab/>
        <w:t>a)</w:t>
      </w:r>
      <w:r w:rsidRPr="00ED511E">
        <w:rPr>
          <w:szCs w:val="20"/>
          <w:lang w:val="fr-CH" w:eastAsia="fr-FR"/>
        </w:rPr>
        <w:tab/>
        <w:t>Ouvrages servant au transvasement de ressources hydrauliques entre bassins fluviaux lorsque cette opération vise à prévenir d</w:t>
      </w:r>
      <w:r>
        <w:rPr>
          <w:szCs w:val="20"/>
          <w:lang w:val="fr-CH" w:eastAsia="fr-FR"/>
        </w:rPr>
        <w:t>’</w:t>
      </w:r>
      <w:r w:rsidRPr="00ED511E">
        <w:rPr>
          <w:szCs w:val="20"/>
          <w:lang w:val="fr-CH" w:eastAsia="fr-FR"/>
        </w:rPr>
        <w:t>éventuelles pénuries d</w:t>
      </w:r>
      <w:r>
        <w:rPr>
          <w:szCs w:val="20"/>
          <w:lang w:val="fr-CH" w:eastAsia="fr-FR"/>
        </w:rPr>
        <w:t>’</w:t>
      </w:r>
      <w:r w:rsidRPr="00ED511E">
        <w:rPr>
          <w:szCs w:val="20"/>
          <w:lang w:val="fr-CH" w:eastAsia="fr-FR"/>
        </w:rPr>
        <w:t>eau et que le volume annuel des eaux transvasées dépasse 100 millions de mètres cubes; et</w:t>
      </w:r>
    </w:p>
    <w:p w14:paraId="244B3B83" w14:textId="77777777" w:rsidR="00F47345" w:rsidRPr="00ED511E" w:rsidRDefault="00F47345" w:rsidP="00F47345">
      <w:pPr>
        <w:tabs>
          <w:tab w:val="left" w:pos="567"/>
        </w:tabs>
        <w:spacing w:after="240"/>
        <w:ind w:right="-4"/>
        <w:rPr>
          <w:szCs w:val="20"/>
          <w:lang w:val="fr-CH" w:eastAsia="fr-FR"/>
        </w:rPr>
      </w:pPr>
      <w:r w:rsidRPr="00ED511E">
        <w:rPr>
          <w:szCs w:val="20"/>
          <w:lang w:val="fr-CH" w:eastAsia="fr-FR"/>
        </w:rPr>
        <w:tab/>
        <w:t>b)</w:t>
      </w:r>
      <w:r w:rsidRPr="00ED511E">
        <w:rPr>
          <w:szCs w:val="20"/>
          <w:lang w:val="fr-CH" w:eastAsia="fr-FR"/>
        </w:rPr>
        <w:tab/>
        <w:t>Dans tous les autres cas, ouvrages servant au transvasement de ressources hydrauliques entre bassins fluviaux lorsque le débit annuel moyen, sur plusieurs années, du bassin de prélèvement dépasse 2 000 millions de mètres cubes et que le volume des eaux transvasées dépasse 5 % de ce débit. Dans les deux cas, les transvasements d</w:t>
      </w:r>
      <w:r>
        <w:rPr>
          <w:szCs w:val="20"/>
          <w:lang w:val="fr-CH" w:eastAsia="fr-FR"/>
        </w:rPr>
        <w:t>’</w:t>
      </w:r>
      <w:r w:rsidRPr="00ED511E">
        <w:rPr>
          <w:szCs w:val="20"/>
          <w:lang w:val="fr-CH" w:eastAsia="fr-FR"/>
        </w:rPr>
        <w:t>eau potable amenée par canalisation sont exclus.</w:t>
      </w:r>
    </w:p>
    <w:p w14:paraId="7536E542"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19.</w:t>
      </w:r>
      <w:r w:rsidRPr="00ED511E">
        <w:rPr>
          <w:szCs w:val="20"/>
          <w:lang w:val="fr-CH" w:eastAsia="fr-FR"/>
        </w:rPr>
        <w:tab/>
        <w:t>Installations de traitement des eaux résiduaires d</w:t>
      </w:r>
      <w:r>
        <w:rPr>
          <w:szCs w:val="20"/>
          <w:lang w:val="fr-CH" w:eastAsia="fr-FR"/>
        </w:rPr>
        <w:t>’</w:t>
      </w:r>
      <w:r w:rsidRPr="00ED511E">
        <w:rPr>
          <w:szCs w:val="20"/>
          <w:lang w:val="fr-CH" w:eastAsia="fr-FR"/>
        </w:rPr>
        <w:t>une capacité supérieure à 150 000 équivalents</w:t>
      </w:r>
      <w:r w:rsidRPr="00ED511E">
        <w:rPr>
          <w:szCs w:val="20"/>
          <w:lang w:val="fr-CH" w:eastAsia="fr-FR"/>
        </w:rPr>
        <w:noBreakHyphen/>
        <w:t>habitants.</w:t>
      </w:r>
    </w:p>
    <w:p w14:paraId="5605F88E"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20.</w:t>
      </w:r>
      <w:r w:rsidRPr="00ED511E">
        <w:rPr>
          <w:szCs w:val="20"/>
          <w:lang w:val="fr-CH" w:eastAsia="fr-FR"/>
        </w:rPr>
        <w:tab/>
        <w:t>Installations destinées à l</w:t>
      </w:r>
      <w:r>
        <w:rPr>
          <w:szCs w:val="20"/>
          <w:lang w:val="fr-CH" w:eastAsia="fr-FR"/>
        </w:rPr>
        <w:t>’</w:t>
      </w:r>
      <w:r w:rsidRPr="00ED511E">
        <w:rPr>
          <w:szCs w:val="20"/>
          <w:lang w:val="fr-CH" w:eastAsia="fr-FR"/>
        </w:rPr>
        <w:t>élevage intensif de volailles ou de porcs disposant de plus de:</w:t>
      </w:r>
    </w:p>
    <w:p w14:paraId="3E1D48DC" w14:textId="77777777" w:rsidR="00F47345" w:rsidRPr="00ED511E" w:rsidRDefault="00F47345" w:rsidP="00F47345">
      <w:pPr>
        <w:numPr>
          <w:ilvl w:val="0"/>
          <w:numId w:val="20"/>
        </w:numPr>
        <w:tabs>
          <w:tab w:val="left" w:pos="567"/>
        </w:tabs>
        <w:spacing w:after="240"/>
        <w:ind w:right="-5"/>
        <w:rPr>
          <w:szCs w:val="20"/>
          <w:lang w:val="fr-CH" w:eastAsia="fr-FR"/>
        </w:rPr>
      </w:pPr>
      <w:r w:rsidRPr="00ED511E">
        <w:rPr>
          <w:szCs w:val="20"/>
          <w:lang w:val="fr-CH" w:eastAsia="fr-FR"/>
        </w:rPr>
        <w:t>85 000 emplacements pour poulets;</w:t>
      </w:r>
    </w:p>
    <w:p w14:paraId="048101A2" w14:textId="77777777" w:rsidR="00F47345" w:rsidRPr="00ED511E" w:rsidRDefault="00F47345" w:rsidP="00F47345">
      <w:pPr>
        <w:numPr>
          <w:ilvl w:val="0"/>
          <w:numId w:val="20"/>
        </w:numPr>
        <w:tabs>
          <w:tab w:val="left" w:pos="567"/>
        </w:tabs>
        <w:spacing w:after="240"/>
        <w:ind w:right="-5"/>
        <w:rPr>
          <w:szCs w:val="20"/>
          <w:lang w:val="fr-CH" w:eastAsia="fr-FR"/>
        </w:rPr>
      </w:pPr>
      <w:r w:rsidRPr="00ED511E">
        <w:rPr>
          <w:szCs w:val="20"/>
          <w:lang w:val="fr-CH" w:eastAsia="fr-FR"/>
        </w:rPr>
        <w:t>60 000 emplacements pour poules;</w:t>
      </w:r>
    </w:p>
    <w:p w14:paraId="642851EE" w14:textId="77777777" w:rsidR="00F47345" w:rsidRPr="00ED511E" w:rsidRDefault="00F47345" w:rsidP="00F47345">
      <w:pPr>
        <w:numPr>
          <w:ilvl w:val="0"/>
          <w:numId w:val="20"/>
        </w:numPr>
        <w:tabs>
          <w:tab w:val="left" w:pos="567"/>
        </w:tabs>
        <w:spacing w:after="240"/>
        <w:ind w:right="-5"/>
        <w:rPr>
          <w:szCs w:val="20"/>
          <w:lang w:val="fr-CH" w:eastAsia="fr-FR"/>
        </w:rPr>
      </w:pPr>
      <w:r w:rsidRPr="00ED511E">
        <w:rPr>
          <w:szCs w:val="20"/>
          <w:lang w:val="fr-CH" w:eastAsia="fr-FR"/>
        </w:rPr>
        <w:t>3 000 emplacements pour porcs de production (de plus de 30 kg); ou</w:t>
      </w:r>
    </w:p>
    <w:p w14:paraId="79DC0C7F" w14:textId="77777777" w:rsidR="00F47345" w:rsidRPr="00ED511E" w:rsidRDefault="00F47345" w:rsidP="00F47345">
      <w:pPr>
        <w:numPr>
          <w:ilvl w:val="0"/>
          <w:numId w:val="20"/>
        </w:numPr>
        <w:tabs>
          <w:tab w:val="left" w:pos="567"/>
        </w:tabs>
        <w:spacing w:after="240"/>
        <w:ind w:right="-5"/>
        <w:rPr>
          <w:szCs w:val="20"/>
          <w:lang w:val="fr-CH" w:eastAsia="fr-FR"/>
        </w:rPr>
      </w:pPr>
      <w:r w:rsidRPr="00ED511E">
        <w:rPr>
          <w:szCs w:val="20"/>
          <w:lang w:val="fr-CH" w:eastAsia="fr-FR"/>
        </w:rPr>
        <w:lastRenderedPageBreak/>
        <w:t>900 emplacements pour truies.</w:t>
      </w:r>
    </w:p>
    <w:p w14:paraId="09D859B4"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21.</w:t>
      </w:r>
      <w:r w:rsidRPr="00ED511E">
        <w:rPr>
          <w:szCs w:val="20"/>
          <w:lang w:val="fr-CH" w:eastAsia="fr-FR"/>
        </w:rPr>
        <w:tab/>
        <w:t>Construction de lignes aériennes de transport d</w:t>
      </w:r>
      <w:r>
        <w:rPr>
          <w:szCs w:val="20"/>
          <w:lang w:val="fr-CH" w:eastAsia="fr-FR"/>
        </w:rPr>
        <w:t>’</w:t>
      </w:r>
      <w:r w:rsidRPr="00ED511E">
        <w:rPr>
          <w:szCs w:val="20"/>
          <w:lang w:val="fr-CH" w:eastAsia="fr-FR"/>
        </w:rPr>
        <w:t>énergie électrique d</w:t>
      </w:r>
      <w:r>
        <w:rPr>
          <w:szCs w:val="20"/>
          <w:lang w:val="fr-CH" w:eastAsia="fr-FR"/>
        </w:rPr>
        <w:t>’</w:t>
      </w:r>
      <w:r w:rsidRPr="00ED511E">
        <w:rPr>
          <w:szCs w:val="20"/>
          <w:lang w:val="fr-CH" w:eastAsia="fr-FR"/>
        </w:rPr>
        <w:t>une tension de 220 kV ou plus et d</w:t>
      </w:r>
      <w:r>
        <w:rPr>
          <w:szCs w:val="20"/>
          <w:lang w:val="fr-CH" w:eastAsia="fr-FR"/>
        </w:rPr>
        <w:t>’</w:t>
      </w:r>
      <w:r w:rsidRPr="00ED511E">
        <w:rPr>
          <w:szCs w:val="20"/>
          <w:lang w:val="fr-CH" w:eastAsia="fr-FR"/>
        </w:rPr>
        <w:t>une longueur de plus de 15 km.</w:t>
      </w:r>
    </w:p>
    <w:p w14:paraId="4BF601B7" w14:textId="77777777" w:rsidR="00F47345" w:rsidRPr="00ED511E" w:rsidRDefault="00F47345" w:rsidP="00F47345">
      <w:pPr>
        <w:tabs>
          <w:tab w:val="left" w:pos="567"/>
        </w:tabs>
        <w:spacing w:after="240"/>
        <w:ind w:right="-5"/>
        <w:rPr>
          <w:szCs w:val="20"/>
          <w:lang w:val="fr-CH" w:eastAsia="fr-FR"/>
        </w:rPr>
      </w:pPr>
      <w:r w:rsidRPr="00ED511E">
        <w:rPr>
          <w:szCs w:val="20"/>
          <w:lang w:val="fr-CH" w:eastAsia="fr-FR"/>
        </w:rPr>
        <w:t>22.</w:t>
      </w:r>
      <w:r w:rsidRPr="00ED511E">
        <w:rPr>
          <w:szCs w:val="20"/>
          <w:lang w:val="fr-CH" w:eastAsia="fr-FR"/>
        </w:rPr>
        <w:tab/>
        <w:t>Grandes installations destinées à l</w:t>
      </w:r>
      <w:r>
        <w:rPr>
          <w:szCs w:val="20"/>
          <w:lang w:val="fr-CH" w:eastAsia="fr-FR"/>
        </w:rPr>
        <w:t>’</w:t>
      </w:r>
      <w:r w:rsidRPr="00ED511E">
        <w:rPr>
          <w:szCs w:val="20"/>
          <w:lang w:val="fr-CH" w:eastAsia="fr-FR"/>
        </w:rPr>
        <w:t>exploitation de l</w:t>
      </w:r>
      <w:r>
        <w:rPr>
          <w:szCs w:val="20"/>
          <w:lang w:val="fr-CH" w:eastAsia="fr-FR"/>
        </w:rPr>
        <w:t>’</w:t>
      </w:r>
      <w:r w:rsidRPr="00ED511E">
        <w:rPr>
          <w:szCs w:val="20"/>
          <w:lang w:val="fr-CH" w:eastAsia="fr-FR"/>
        </w:rPr>
        <w:t>énergie éolienne pour la production d</w:t>
      </w:r>
      <w:r>
        <w:rPr>
          <w:szCs w:val="20"/>
          <w:lang w:val="fr-CH" w:eastAsia="fr-FR"/>
        </w:rPr>
        <w:t>’</w:t>
      </w:r>
      <w:r w:rsidRPr="00ED511E">
        <w:rPr>
          <w:szCs w:val="20"/>
          <w:lang w:val="fr-CH" w:eastAsia="fr-FR"/>
        </w:rPr>
        <w:t>énergie (parcs d</w:t>
      </w:r>
      <w:r>
        <w:rPr>
          <w:szCs w:val="20"/>
          <w:lang w:val="fr-CH" w:eastAsia="fr-FR"/>
        </w:rPr>
        <w:t>’</w:t>
      </w:r>
      <w:r w:rsidRPr="00ED511E">
        <w:rPr>
          <w:szCs w:val="20"/>
          <w:lang w:val="fr-CH" w:eastAsia="fr-FR"/>
        </w:rPr>
        <w:t>éoliennes).</w:t>
      </w:r>
    </w:p>
    <w:p w14:paraId="37ACB394" w14:textId="77777777" w:rsidR="00F47345" w:rsidRPr="00347212" w:rsidRDefault="00F47345" w:rsidP="00F47345">
      <w:pPr>
        <w:ind w:left="540" w:hanging="540"/>
        <w:rPr>
          <w:lang w:val="fr-CH"/>
        </w:rPr>
      </w:pPr>
    </w:p>
    <w:p w14:paraId="77721665" w14:textId="77777777" w:rsidR="00F47345" w:rsidRPr="00347212" w:rsidRDefault="00F47345" w:rsidP="00F47345">
      <w:pPr>
        <w:rPr>
          <w:lang w:val="fr-CH"/>
        </w:rPr>
      </w:pPr>
    </w:p>
    <w:p w14:paraId="6ED21487" w14:textId="77777777" w:rsidR="00F47345" w:rsidRPr="00347212" w:rsidRDefault="00F47345" w:rsidP="00F47345">
      <w:pPr>
        <w:rPr>
          <w:lang w:val="fr-CH"/>
        </w:rPr>
      </w:pPr>
    </w:p>
    <w:p w14:paraId="0C6A785B" w14:textId="77777777" w:rsidR="00F47345" w:rsidRPr="00347212" w:rsidRDefault="00F47345" w:rsidP="00F47345">
      <w:pPr>
        <w:rPr>
          <w:lang w:val="fr-CH"/>
        </w:rPr>
      </w:pPr>
    </w:p>
    <w:p w14:paraId="6B97F187" w14:textId="77777777" w:rsidR="00F47345" w:rsidRPr="00347212" w:rsidRDefault="00F47345" w:rsidP="00F47345">
      <w:pPr>
        <w:rPr>
          <w:lang w:val="fr-CH"/>
        </w:rPr>
      </w:pPr>
    </w:p>
    <w:p w14:paraId="3F19CA45" w14:textId="77777777" w:rsidR="00C16966" w:rsidRPr="00ED511E" w:rsidRDefault="00C16966" w:rsidP="00193957">
      <w:pPr>
        <w:tabs>
          <w:tab w:val="left" w:pos="567"/>
        </w:tabs>
        <w:rPr>
          <w:lang w:val="fr-CH"/>
        </w:rPr>
      </w:pPr>
    </w:p>
    <w:p w14:paraId="5B718737" w14:textId="77777777" w:rsidR="00C16966" w:rsidRDefault="00C16966" w:rsidP="00193957">
      <w:pPr>
        <w:tabs>
          <w:tab w:val="left" w:pos="567"/>
        </w:tabs>
        <w:rPr>
          <w:lang w:val="fr-FR"/>
        </w:rPr>
      </w:pPr>
    </w:p>
    <w:p w14:paraId="2D5D3421" w14:textId="77777777" w:rsidR="00C16966" w:rsidRDefault="00C16966" w:rsidP="00193957">
      <w:pPr>
        <w:tabs>
          <w:tab w:val="left" w:pos="567"/>
        </w:tabs>
        <w:rPr>
          <w:lang w:val="fr-FR"/>
        </w:rPr>
      </w:pPr>
    </w:p>
    <w:p w14:paraId="6BA5A616" w14:textId="77777777" w:rsidR="00C16966" w:rsidRDefault="00C16966" w:rsidP="00193957">
      <w:pPr>
        <w:tabs>
          <w:tab w:val="left" w:pos="567"/>
        </w:tabs>
        <w:rPr>
          <w:lang w:val="fr-FR"/>
        </w:rPr>
      </w:pPr>
    </w:p>
    <w:p w14:paraId="4CE17A80" w14:textId="77777777" w:rsidR="00C16966" w:rsidRDefault="00C16966" w:rsidP="00193957">
      <w:pPr>
        <w:tabs>
          <w:tab w:val="left" w:pos="567"/>
        </w:tabs>
        <w:rPr>
          <w:lang w:val="fr-FR"/>
        </w:rPr>
      </w:pPr>
    </w:p>
    <w:p w14:paraId="0125588B" w14:textId="77777777" w:rsidR="00C16966" w:rsidRDefault="00C16966" w:rsidP="00193957">
      <w:pPr>
        <w:tabs>
          <w:tab w:val="left" w:pos="567"/>
        </w:tabs>
        <w:rPr>
          <w:lang w:val="fr-FR"/>
        </w:rPr>
      </w:pPr>
    </w:p>
    <w:p w14:paraId="10C29062" w14:textId="77777777" w:rsidR="00C16966" w:rsidRDefault="00C16966" w:rsidP="00193957">
      <w:pPr>
        <w:tabs>
          <w:tab w:val="left" w:pos="567"/>
        </w:tabs>
        <w:rPr>
          <w:lang w:val="fr-FR"/>
        </w:rPr>
      </w:pPr>
    </w:p>
    <w:p w14:paraId="1329C8D0" w14:textId="77777777" w:rsidR="00FA5103" w:rsidRDefault="00FA5103" w:rsidP="00193957">
      <w:pPr>
        <w:tabs>
          <w:tab w:val="left" w:pos="567"/>
        </w:tabs>
        <w:rPr>
          <w:lang w:val="fr-FR"/>
        </w:rPr>
      </w:pPr>
    </w:p>
    <w:p w14:paraId="45097DEF" w14:textId="77777777" w:rsidR="00FA5103" w:rsidRDefault="00FA5103" w:rsidP="00193957">
      <w:pPr>
        <w:tabs>
          <w:tab w:val="left" w:pos="567"/>
        </w:tabs>
        <w:rPr>
          <w:lang w:val="fr-FR"/>
        </w:rPr>
      </w:pPr>
    </w:p>
    <w:p w14:paraId="18311C05" w14:textId="77777777" w:rsidR="00FA5103" w:rsidRDefault="00FA5103" w:rsidP="00193957">
      <w:pPr>
        <w:tabs>
          <w:tab w:val="left" w:pos="567"/>
        </w:tabs>
        <w:rPr>
          <w:lang w:val="fr-FR"/>
        </w:rPr>
      </w:pPr>
    </w:p>
    <w:p w14:paraId="2F0CB40C" w14:textId="77777777" w:rsidR="00FA5103" w:rsidRDefault="00FA5103" w:rsidP="00193957">
      <w:pPr>
        <w:tabs>
          <w:tab w:val="left" w:pos="567"/>
        </w:tabs>
        <w:rPr>
          <w:lang w:val="fr-FR"/>
        </w:rPr>
      </w:pPr>
    </w:p>
    <w:p w14:paraId="15640E19" w14:textId="77777777" w:rsidR="00FA5103" w:rsidRDefault="00FA5103" w:rsidP="00193957">
      <w:pPr>
        <w:tabs>
          <w:tab w:val="left" w:pos="567"/>
        </w:tabs>
        <w:rPr>
          <w:lang w:val="fr-FR"/>
        </w:rPr>
      </w:pPr>
    </w:p>
    <w:p w14:paraId="3A7D917A" w14:textId="77777777" w:rsidR="00FA5103" w:rsidRDefault="00FA5103" w:rsidP="00193957">
      <w:pPr>
        <w:tabs>
          <w:tab w:val="left" w:pos="567"/>
        </w:tabs>
        <w:rPr>
          <w:lang w:val="fr-FR"/>
        </w:rPr>
      </w:pPr>
    </w:p>
    <w:p w14:paraId="7E42B83A" w14:textId="77777777" w:rsidR="00FA5103" w:rsidRDefault="00FA5103" w:rsidP="00193957">
      <w:pPr>
        <w:tabs>
          <w:tab w:val="left" w:pos="567"/>
        </w:tabs>
        <w:rPr>
          <w:lang w:val="fr-FR"/>
        </w:rPr>
      </w:pPr>
    </w:p>
    <w:p w14:paraId="60A29123" w14:textId="77777777" w:rsidR="00FA5103" w:rsidRDefault="00FA5103" w:rsidP="00193957">
      <w:pPr>
        <w:tabs>
          <w:tab w:val="left" w:pos="567"/>
        </w:tabs>
        <w:rPr>
          <w:lang w:val="fr-FR"/>
        </w:rPr>
      </w:pPr>
    </w:p>
    <w:p w14:paraId="57A6E685" w14:textId="77777777" w:rsidR="00C16966" w:rsidRDefault="00C16966" w:rsidP="00193957">
      <w:pPr>
        <w:tabs>
          <w:tab w:val="left" w:pos="567"/>
        </w:tabs>
        <w:rPr>
          <w:lang w:val="fr-FR"/>
        </w:rPr>
      </w:pPr>
    </w:p>
    <w:p w14:paraId="38E6715B" w14:textId="77777777" w:rsidR="00C16966" w:rsidRDefault="00C16966" w:rsidP="00193957">
      <w:pPr>
        <w:tabs>
          <w:tab w:val="left" w:pos="567"/>
        </w:tabs>
        <w:rPr>
          <w:lang w:val="fr-FR"/>
        </w:rPr>
      </w:pPr>
    </w:p>
    <w:p w14:paraId="7B977F41" w14:textId="77777777" w:rsidR="00C16966" w:rsidRDefault="00C16966" w:rsidP="00193957">
      <w:pPr>
        <w:tabs>
          <w:tab w:val="left" w:pos="567"/>
        </w:tabs>
        <w:rPr>
          <w:lang w:val="fr-FR"/>
        </w:rPr>
      </w:pPr>
    </w:p>
    <w:p w14:paraId="7DF9E096" w14:textId="77777777" w:rsidR="00C16966" w:rsidRDefault="00C16966" w:rsidP="00193957">
      <w:pPr>
        <w:tabs>
          <w:tab w:val="left" w:pos="567"/>
        </w:tabs>
        <w:rPr>
          <w:lang w:val="fr-FR"/>
        </w:rPr>
      </w:pPr>
    </w:p>
    <w:p w14:paraId="7629E3FC" w14:textId="77777777" w:rsidR="00C16966" w:rsidRDefault="00C16966" w:rsidP="00193957">
      <w:pPr>
        <w:tabs>
          <w:tab w:val="left" w:pos="567"/>
        </w:tabs>
        <w:rPr>
          <w:lang w:val="fr-FR"/>
        </w:rPr>
      </w:pPr>
    </w:p>
    <w:p w14:paraId="401C2060" w14:textId="77777777" w:rsidR="00C16966" w:rsidRDefault="00C16966" w:rsidP="00193957">
      <w:pPr>
        <w:tabs>
          <w:tab w:val="left" w:pos="567"/>
        </w:tabs>
        <w:rPr>
          <w:lang w:val="fr-FR"/>
        </w:rPr>
      </w:pPr>
      <w:r>
        <w:rPr>
          <w:lang w:val="fr-FR"/>
        </w:rPr>
        <w:t>____________</w:t>
      </w:r>
    </w:p>
    <w:p w14:paraId="1212D706" w14:textId="77777777" w:rsidR="008445D2" w:rsidRPr="008445D2" w:rsidRDefault="008445D2" w:rsidP="00193957">
      <w:pPr>
        <w:tabs>
          <w:tab w:val="left" w:pos="567"/>
        </w:tabs>
        <w:spacing w:after="240"/>
        <w:rPr>
          <w:szCs w:val="20"/>
          <w:lang w:val="fr-CH" w:eastAsia="fr-FR"/>
        </w:rPr>
      </w:pPr>
      <w:r w:rsidRPr="008445D2">
        <w:rPr>
          <w:b/>
          <w:szCs w:val="20"/>
          <w:vertAlign w:val="superscript"/>
          <w:lang w:val="fr-CH" w:eastAsia="fr-FR"/>
        </w:rPr>
        <w:footnoteRef/>
      </w:r>
      <w:r w:rsidRPr="008445D2">
        <w:rPr>
          <w:szCs w:val="20"/>
          <w:lang w:val="fr-CH" w:eastAsia="fr-FR"/>
        </w:rPr>
        <w:t xml:space="preserve"> Aux fins de la présente Convention, les centrales nucléaires ou autres réacteurs nucléaires cessent d</w:t>
      </w:r>
      <w:r w:rsidR="009E3363">
        <w:rPr>
          <w:szCs w:val="20"/>
          <w:lang w:val="fr-CH" w:eastAsia="fr-FR"/>
        </w:rPr>
        <w:t>’</w:t>
      </w:r>
      <w:r w:rsidRPr="008445D2">
        <w:rPr>
          <w:szCs w:val="20"/>
          <w:lang w:val="fr-CH" w:eastAsia="fr-FR"/>
        </w:rPr>
        <w:t>être des installations nucléaires lorsque tous les combustibles nucléaires et tous les autres éléments contaminés ont été définitivement retirés du site d</w:t>
      </w:r>
      <w:r w:rsidR="009E3363">
        <w:rPr>
          <w:szCs w:val="20"/>
          <w:lang w:val="fr-CH" w:eastAsia="fr-FR"/>
        </w:rPr>
        <w:t>’</w:t>
      </w:r>
      <w:r w:rsidRPr="008445D2">
        <w:rPr>
          <w:szCs w:val="20"/>
          <w:lang w:val="fr-CH" w:eastAsia="fr-FR"/>
        </w:rPr>
        <w:t>implantation.</w:t>
      </w:r>
    </w:p>
    <w:p w14:paraId="77CFB3FA" w14:textId="77777777" w:rsidR="008445D2" w:rsidRPr="008445D2" w:rsidRDefault="002650D9" w:rsidP="00193957">
      <w:pPr>
        <w:tabs>
          <w:tab w:val="left" w:pos="567"/>
        </w:tabs>
        <w:spacing w:after="240"/>
        <w:ind w:right="-5"/>
        <w:rPr>
          <w:szCs w:val="20"/>
          <w:lang w:val="fr-CH" w:eastAsia="fr-FR"/>
        </w:rPr>
      </w:pPr>
      <w:r>
        <w:rPr>
          <w:b/>
          <w:szCs w:val="20"/>
          <w:vertAlign w:val="superscript"/>
          <w:lang w:val="fr-CH" w:eastAsia="fr-FR"/>
        </w:rPr>
        <w:t>2</w:t>
      </w:r>
      <w:r w:rsidR="008445D2" w:rsidRPr="008445D2">
        <w:rPr>
          <w:szCs w:val="20"/>
          <w:lang w:val="fr-CH" w:eastAsia="fr-FR"/>
        </w:rPr>
        <w:t xml:space="preserve"> Aux fins de la présente Convention:</w:t>
      </w:r>
    </w:p>
    <w:p w14:paraId="763883DD" w14:textId="77777777" w:rsidR="008445D2" w:rsidRPr="008445D2" w:rsidRDefault="008445D2" w:rsidP="00193957">
      <w:pPr>
        <w:numPr>
          <w:ilvl w:val="0"/>
          <w:numId w:val="21"/>
        </w:numPr>
        <w:tabs>
          <w:tab w:val="left" w:pos="567"/>
        </w:tabs>
        <w:spacing w:after="240"/>
        <w:ind w:right="-5"/>
        <w:rPr>
          <w:szCs w:val="20"/>
          <w:lang w:val="fr-CH" w:eastAsia="fr-FR"/>
        </w:rPr>
      </w:pPr>
      <w:r w:rsidRPr="008445D2">
        <w:rPr>
          <w:szCs w:val="20"/>
          <w:lang w:val="fr-CH" w:eastAsia="fr-FR"/>
        </w:rPr>
        <w:t>Le terme «autoroute» désigne une route qui est spécialement conçue et construite pour la circulation automobile, qui ne dessert pas les propriétés riveraines et qui:</w:t>
      </w:r>
    </w:p>
    <w:p w14:paraId="7127B3D6" w14:textId="77777777" w:rsidR="008445D2" w:rsidRPr="008445D2" w:rsidRDefault="008445D2" w:rsidP="00193957">
      <w:pPr>
        <w:tabs>
          <w:tab w:val="left" w:pos="567"/>
        </w:tabs>
        <w:spacing w:after="240"/>
        <w:ind w:left="1134" w:firstLine="567"/>
        <w:rPr>
          <w:szCs w:val="20"/>
          <w:lang w:val="fr-CH" w:eastAsia="fr-FR"/>
        </w:rPr>
      </w:pPr>
      <w:r w:rsidRPr="008445D2">
        <w:rPr>
          <w:szCs w:val="20"/>
          <w:lang w:val="fr-CH" w:eastAsia="fr-FR"/>
        </w:rPr>
        <w:t>a)</w:t>
      </w:r>
      <w:r w:rsidRPr="008445D2">
        <w:rPr>
          <w:szCs w:val="20"/>
          <w:lang w:val="fr-CH" w:eastAsia="fr-FR"/>
        </w:rPr>
        <w:tab/>
        <w:t>Sauf en des points singuliers ou à titre temporaire, comporte, pour les deux sens de la circulation, des chaussées distinctes séparées l</w:t>
      </w:r>
      <w:r w:rsidR="009E3363">
        <w:rPr>
          <w:szCs w:val="20"/>
          <w:lang w:val="fr-CH" w:eastAsia="fr-FR"/>
        </w:rPr>
        <w:t>’</w:t>
      </w:r>
      <w:r w:rsidRPr="008445D2">
        <w:rPr>
          <w:szCs w:val="20"/>
          <w:lang w:val="fr-CH" w:eastAsia="fr-FR"/>
        </w:rPr>
        <w:t>une de l</w:t>
      </w:r>
      <w:r w:rsidR="009E3363">
        <w:rPr>
          <w:szCs w:val="20"/>
          <w:lang w:val="fr-CH" w:eastAsia="fr-FR"/>
        </w:rPr>
        <w:t>’</w:t>
      </w:r>
      <w:r w:rsidRPr="008445D2">
        <w:rPr>
          <w:szCs w:val="20"/>
          <w:lang w:val="fr-CH" w:eastAsia="fr-FR"/>
        </w:rPr>
        <w:t>autre par une bande de terrain non destinée à la circulation ou, exceptionnellement, par d</w:t>
      </w:r>
      <w:r w:rsidR="009E3363">
        <w:rPr>
          <w:szCs w:val="20"/>
          <w:lang w:val="fr-CH" w:eastAsia="fr-FR"/>
        </w:rPr>
        <w:t>’</w:t>
      </w:r>
      <w:r w:rsidRPr="008445D2">
        <w:rPr>
          <w:szCs w:val="20"/>
          <w:lang w:val="fr-CH" w:eastAsia="fr-FR"/>
        </w:rPr>
        <w:t>autres moyens;</w:t>
      </w:r>
    </w:p>
    <w:p w14:paraId="1B2B1101" w14:textId="77777777" w:rsidR="008445D2" w:rsidRPr="008445D2" w:rsidRDefault="008445D2" w:rsidP="00193957">
      <w:pPr>
        <w:tabs>
          <w:tab w:val="left" w:pos="567"/>
        </w:tabs>
        <w:spacing w:after="240"/>
        <w:ind w:left="1134" w:firstLine="567"/>
        <w:rPr>
          <w:szCs w:val="20"/>
          <w:lang w:val="fr-CH" w:eastAsia="fr-FR"/>
        </w:rPr>
      </w:pPr>
      <w:r w:rsidRPr="008445D2">
        <w:rPr>
          <w:szCs w:val="20"/>
          <w:lang w:val="fr-CH" w:eastAsia="fr-FR"/>
        </w:rPr>
        <w:t>b)</w:t>
      </w:r>
      <w:r w:rsidRPr="008445D2">
        <w:rPr>
          <w:szCs w:val="20"/>
          <w:lang w:val="fr-CH" w:eastAsia="fr-FR"/>
        </w:rPr>
        <w:tab/>
        <w:t>Ne croise à niveau ni route, ni voie de chemin de fer ou de tramway, ni chemin pour la circulation de piétons;</w:t>
      </w:r>
    </w:p>
    <w:p w14:paraId="5E381B5E" w14:textId="77777777" w:rsidR="008445D2" w:rsidRPr="008445D2" w:rsidRDefault="008445D2" w:rsidP="00193957">
      <w:pPr>
        <w:tabs>
          <w:tab w:val="left" w:pos="567"/>
        </w:tabs>
        <w:spacing w:after="240"/>
        <w:ind w:left="1134" w:firstLine="567"/>
        <w:rPr>
          <w:szCs w:val="20"/>
          <w:lang w:val="fr-CH" w:eastAsia="fr-FR"/>
        </w:rPr>
      </w:pPr>
      <w:r w:rsidRPr="008445D2">
        <w:rPr>
          <w:szCs w:val="20"/>
          <w:lang w:val="fr-CH" w:eastAsia="fr-FR"/>
        </w:rPr>
        <w:lastRenderedPageBreak/>
        <w:t>c)</w:t>
      </w:r>
      <w:r w:rsidRPr="008445D2">
        <w:rPr>
          <w:szCs w:val="20"/>
          <w:lang w:val="fr-CH" w:eastAsia="fr-FR"/>
        </w:rPr>
        <w:tab/>
        <w:t>Est spécialement signalée comme étant une autoroute.</w:t>
      </w:r>
    </w:p>
    <w:p w14:paraId="297ED458" w14:textId="77777777" w:rsidR="008445D2" w:rsidRPr="008445D2" w:rsidRDefault="008445D2" w:rsidP="00193957">
      <w:pPr>
        <w:numPr>
          <w:ilvl w:val="0"/>
          <w:numId w:val="21"/>
        </w:numPr>
        <w:tabs>
          <w:tab w:val="left" w:pos="567"/>
        </w:tabs>
        <w:spacing w:after="240"/>
        <w:ind w:right="-5"/>
        <w:rPr>
          <w:szCs w:val="20"/>
          <w:lang w:val="fr-CH" w:eastAsia="fr-FR"/>
        </w:rPr>
      </w:pPr>
      <w:r w:rsidRPr="008445D2">
        <w:rPr>
          <w:szCs w:val="20"/>
          <w:lang w:val="fr-CH" w:eastAsia="fr-FR"/>
        </w:rPr>
        <w:t>L</w:t>
      </w:r>
      <w:r w:rsidR="009E3363">
        <w:rPr>
          <w:szCs w:val="20"/>
          <w:lang w:val="fr-CH" w:eastAsia="fr-FR"/>
        </w:rPr>
        <w:t>’</w:t>
      </w:r>
      <w:r w:rsidRPr="008445D2">
        <w:rPr>
          <w:szCs w:val="20"/>
          <w:lang w:val="fr-CH" w:eastAsia="fr-FR"/>
        </w:rPr>
        <w:t>expression «route express» désigne une route réservée à la circulation automobile, accessible seulement par des échangeurs ou des carrefours réglementés, et sur laquelle, en particulier, il est interdit de s</w:t>
      </w:r>
      <w:r w:rsidR="009E3363">
        <w:rPr>
          <w:szCs w:val="20"/>
          <w:lang w:val="fr-CH" w:eastAsia="fr-FR"/>
        </w:rPr>
        <w:t>’</w:t>
      </w:r>
      <w:r w:rsidRPr="008445D2">
        <w:rPr>
          <w:szCs w:val="20"/>
          <w:lang w:val="fr-CH" w:eastAsia="fr-FR"/>
        </w:rPr>
        <w:t>arrêter et de stationner sur la chaussée.</w:t>
      </w:r>
    </w:p>
    <w:p w14:paraId="01A4FCBA" w14:textId="77777777" w:rsidR="008445D2" w:rsidRPr="008445D2" w:rsidRDefault="002650D9" w:rsidP="00193957">
      <w:pPr>
        <w:tabs>
          <w:tab w:val="left" w:pos="567"/>
        </w:tabs>
        <w:spacing w:after="240"/>
        <w:rPr>
          <w:szCs w:val="20"/>
          <w:lang w:val="fr-CH" w:eastAsia="fr-FR"/>
        </w:rPr>
      </w:pPr>
      <w:r>
        <w:rPr>
          <w:b/>
          <w:szCs w:val="20"/>
          <w:vertAlign w:val="superscript"/>
          <w:lang w:val="fr-CH" w:eastAsia="fr-FR"/>
        </w:rPr>
        <w:t>3</w:t>
      </w:r>
      <w:r w:rsidR="008445D2" w:rsidRPr="008445D2">
        <w:rPr>
          <w:szCs w:val="20"/>
          <w:lang w:val="fr-CH" w:eastAsia="fr-FR"/>
        </w:rPr>
        <w:t xml:space="preserve"> Aux fins de la présente Convention, la notion d</w:t>
      </w:r>
      <w:r w:rsidR="009E3363">
        <w:rPr>
          <w:szCs w:val="20"/>
          <w:lang w:val="fr-CH" w:eastAsia="fr-FR"/>
        </w:rPr>
        <w:t>’</w:t>
      </w:r>
      <w:r w:rsidR="008445D2" w:rsidRPr="008445D2">
        <w:rPr>
          <w:szCs w:val="20"/>
          <w:lang w:val="fr-CH" w:eastAsia="fr-FR"/>
        </w:rPr>
        <w:t>«aéroport» correspond à la définition donnée dans la Convention de Chicago de 1944 portant création de l</w:t>
      </w:r>
      <w:r w:rsidR="009E3363">
        <w:rPr>
          <w:szCs w:val="20"/>
          <w:lang w:val="fr-CH" w:eastAsia="fr-FR"/>
        </w:rPr>
        <w:t>’</w:t>
      </w:r>
      <w:r w:rsidR="008445D2" w:rsidRPr="008445D2">
        <w:rPr>
          <w:szCs w:val="20"/>
          <w:lang w:val="fr-CH" w:eastAsia="fr-FR"/>
        </w:rPr>
        <w:t>Organisation de l</w:t>
      </w:r>
      <w:r w:rsidR="009E3363">
        <w:rPr>
          <w:szCs w:val="20"/>
          <w:lang w:val="fr-CH" w:eastAsia="fr-FR"/>
        </w:rPr>
        <w:t>’</w:t>
      </w:r>
      <w:r w:rsidR="008445D2" w:rsidRPr="008445D2">
        <w:rPr>
          <w:szCs w:val="20"/>
          <w:lang w:val="fr-CH" w:eastAsia="fr-FR"/>
        </w:rPr>
        <w:t>aviation civile internationale (annexe 14).</w:t>
      </w:r>
    </w:p>
    <w:p w14:paraId="31802D5C" w14:textId="77777777" w:rsidR="00C16966" w:rsidRPr="00B94C02" w:rsidRDefault="00C16966" w:rsidP="00193957">
      <w:pPr>
        <w:tabs>
          <w:tab w:val="left" w:pos="567"/>
        </w:tabs>
        <w:jc w:val="center"/>
        <w:rPr>
          <w:i/>
          <w:lang w:val="fr-FR"/>
        </w:rPr>
      </w:pPr>
      <w:r>
        <w:rPr>
          <w:lang w:val="fr-FR"/>
        </w:rPr>
        <w:br w:type="page"/>
      </w:r>
      <w:r w:rsidRPr="00B94C02">
        <w:rPr>
          <w:i/>
          <w:lang w:val="fr-FR"/>
        </w:rPr>
        <w:lastRenderedPageBreak/>
        <w:t>APPENDICE II</w:t>
      </w:r>
    </w:p>
    <w:p w14:paraId="1D58E855" w14:textId="77777777" w:rsidR="00C16966" w:rsidRDefault="00C16966" w:rsidP="00193957">
      <w:pPr>
        <w:tabs>
          <w:tab w:val="left" w:pos="567"/>
        </w:tabs>
        <w:jc w:val="center"/>
        <w:rPr>
          <w:lang w:val="fr-FR"/>
        </w:rPr>
      </w:pPr>
    </w:p>
    <w:p w14:paraId="76D5D5E9" w14:textId="77777777" w:rsidR="00C16966" w:rsidRDefault="00C16966" w:rsidP="00193957">
      <w:pPr>
        <w:tabs>
          <w:tab w:val="left" w:pos="567"/>
        </w:tabs>
        <w:jc w:val="center"/>
        <w:rPr>
          <w:lang w:val="fr-FR"/>
        </w:rPr>
      </w:pPr>
      <w:r>
        <w:rPr>
          <w:lang w:val="fr-FR"/>
        </w:rPr>
        <w:t>CONTENU DU DOSSIER D</w:t>
      </w:r>
      <w:r w:rsidR="009E3363">
        <w:rPr>
          <w:lang w:val="fr-FR"/>
        </w:rPr>
        <w:t>’</w:t>
      </w:r>
      <w:r>
        <w:rPr>
          <w:lang w:val="fr-FR"/>
        </w:rPr>
        <w:t>EVALUATION DE L</w:t>
      </w:r>
      <w:r w:rsidR="009E3363">
        <w:rPr>
          <w:lang w:val="fr-FR"/>
        </w:rPr>
        <w:t>’</w:t>
      </w:r>
      <w:r>
        <w:rPr>
          <w:lang w:val="fr-FR"/>
        </w:rPr>
        <w:t>IMPACT SUR L</w:t>
      </w:r>
      <w:r w:rsidR="009E3363">
        <w:rPr>
          <w:lang w:val="fr-FR"/>
        </w:rPr>
        <w:t>’</w:t>
      </w:r>
      <w:r>
        <w:rPr>
          <w:lang w:val="fr-FR"/>
        </w:rPr>
        <w:t>ENVIRONNEMENT</w:t>
      </w:r>
    </w:p>
    <w:p w14:paraId="047C49B7" w14:textId="77777777" w:rsidR="00C16966" w:rsidRDefault="00C16966" w:rsidP="00193957">
      <w:pPr>
        <w:tabs>
          <w:tab w:val="left" w:pos="567"/>
        </w:tabs>
        <w:jc w:val="center"/>
        <w:rPr>
          <w:lang w:val="fr-FR"/>
        </w:rPr>
      </w:pPr>
    </w:p>
    <w:p w14:paraId="2F24A94E" w14:textId="77777777" w:rsidR="00C16966" w:rsidRDefault="00C16966" w:rsidP="00193957">
      <w:pPr>
        <w:tabs>
          <w:tab w:val="left" w:pos="567"/>
        </w:tabs>
        <w:rPr>
          <w:lang w:val="fr-FR"/>
        </w:rPr>
      </w:pPr>
      <w:r>
        <w:rPr>
          <w:lang w:val="fr-FR"/>
        </w:rPr>
        <w:tab/>
        <w:t>Renseignements minimums devant figurer dans le dossier d</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en vertu de l</w:t>
      </w:r>
      <w:r w:rsidR="009E3363">
        <w:rPr>
          <w:lang w:val="fr-FR"/>
        </w:rPr>
        <w:t>’</w:t>
      </w:r>
      <w:r w:rsidR="00F419F4">
        <w:rPr>
          <w:lang w:val="fr-FR"/>
        </w:rPr>
        <w:t>a</w:t>
      </w:r>
      <w:r>
        <w:rPr>
          <w:lang w:val="fr-FR"/>
        </w:rPr>
        <w:t>rticle 4 :</w:t>
      </w:r>
    </w:p>
    <w:p w14:paraId="2C7FD52D" w14:textId="77777777" w:rsidR="00C16966" w:rsidRDefault="00C16966" w:rsidP="00193957">
      <w:pPr>
        <w:tabs>
          <w:tab w:val="left" w:pos="567"/>
        </w:tabs>
        <w:rPr>
          <w:lang w:val="fr-FR"/>
        </w:rPr>
      </w:pPr>
    </w:p>
    <w:p w14:paraId="3F21EFE5" w14:textId="77777777" w:rsidR="00C16966" w:rsidRDefault="00C16966" w:rsidP="00193957">
      <w:pPr>
        <w:tabs>
          <w:tab w:val="left" w:pos="567"/>
        </w:tabs>
        <w:rPr>
          <w:lang w:val="fr-FR"/>
        </w:rPr>
      </w:pPr>
      <w:r>
        <w:rPr>
          <w:lang w:val="fr-FR"/>
        </w:rPr>
        <w:tab/>
        <w:t>a)</w:t>
      </w:r>
      <w:r>
        <w:rPr>
          <w:lang w:val="fr-FR"/>
        </w:rPr>
        <w:tab/>
        <w:t>Description de l</w:t>
      </w:r>
      <w:r w:rsidR="009E3363">
        <w:rPr>
          <w:lang w:val="fr-FR"/>
        </w:rPr>
        <w:t>’</w:t>
      </w:r>
      <w:r>
        <w:rPr>
          <w:lang w:val="fr-FR"/>
        </w:rPr>
        <w:t>activité proposée et de son objet;</w:t>
      </w:r>
    </w:p>
    <w:p w14:paraId="13FD0826" w14:textId="77777777" w:rsidR="00C16966" w:rsidRDefault="00C16966" w:rsidP="00193957">
      <w:pPr>
        <w:tabs>
          <w:tab w:val="left" w:pos="567"/>
        </w:tabs>
        <w:rPr>
          <w:lang w:val="fr-FR"/>
        </w:rPr>
      </w:pPr>
    </w:p>
    <w:p w14:paraId="6D2E591E" w14:textId="77777777" w:rsidR="00C16966" w:rsidRDefault="00C16966" w:rsidP="00193957">
      <w:pPr>
        <w:tabs>
          <w:tab w:val="left" w:pos="567"/>
        </w:tabs>
        <w:rPr>
          <w:lang w:val="fr-FR"/>
        </w:rPr>
      </w:pPr>
      <w:r>
        <w:rPr>
          <w:lang w:val="fr-FR"/>
        </w:rPr>
        <w:tab/>
        <w:t>b)</w:t>
      </w:r>
      <w:r>
        <w:rPr>
          <w:lang w:val="fr-FR"/>
        </w:rPr>
        <w:tab/>
        <w:t>Description, s</w:t>
      </w:r>
      <w:r w:rsidR="009E3363">
        <w:rPr>
          <w:lang w:val="fr-FR"/>
        </w:rPr>
        <w:t>’</w:t>
      </w:r>
      <w:r>
        <w:rPr>
          <w:lang w:val="fr-FR"/>
        </w:rPr>
        <w:t>il y a lieu, des solutions de remplacement (par exemple en ce qui concerne le lieu d</w:t>
      </w:r>
      <w:r w:rsidR="009E3363">
        <w:rPr>
          <w:lang w:val="fr-FR"/>
        </w:rPr>
        <w:t>’</w:t>
      </w:r>
      <w:r>
        <w:rPr>
          <w:lang w:val="fr-FR"/>
        </w:rPr>
        <w:t>implantation ou la technologie) de l</w:t>
      </w:r>
      <w:r w:rsidR="009E3363">
        <w:rPr>
          <w:lang w:val="fr-FR"/>
        </w:rPr>
        <w:t>’</w:t>
      </w:r>
      <w:r>
        <w:rPr>
          <w:lang w:val="fr-FR"/>
        </w:rPr>
        <w:t>activité proposée qui peuvent être raisonnablement envisagées sans omettre l</w:t>
      </w:r>
      <w:r w:rsidR="009E3363">
        <w:rPr>
          <w:lang w:val="fr-FR"/>
        </w:rPr>
        <w:t>’</w:t>
      </w:r>
      <w:r>
        <w:rPr>
          <w:lang w:val="fr-FR"/>
        </w:rPr>
        <w:t xml:space="preserve">option </w:t>
      </w:r>
      <w:r w:rsidR="009E3363">
        <w:rPr>
          <w:lang w:val="fr-FR"/>
        </w:rPr>
        <w:t>“</w:t>
      </w:r>
      <w:r>
        <w:rPr>
          <w:lang w:val="fr-FR"/>
        </w:rPr>
        <w:t>zéro</w:t>
      </w:r>
      <w:r w:rsidR="009E3363">
        <w:rPr>
          <w:lang w:val="fr-FR"/>
        </w:rPr>
        <w:t>”</w:t>
      </w:r>
      <w:r>
        <w:rPr>
          <w:lang w:val="fr-FR"/>
        </w:rPr>
        <w:t>;</w:t>
      </w:r>
    </w:p>
    <w:p w14:paraId="261DC066" w14:textId="77777777" w:rsidR="00C16966" w:rsidRDefault="00C16966" w:rsidP="00193957">
      <w:pPr>
        <w:tabs>
          <w:tab w:val="left" w:pos="567"/>
        </w:tabs>
        <w:rPr>
          <w:lang w:val="fr-FR"/>
        </w:rPr>
      </w:pPr>
    </w:p>
    <w:p w14:paraId="5E6ABD21" w14:textId="77777777" w:rsidR="00C16966" w:rsidRDefault="00C16966" w:rsidP="00193957">
      <w:pPr>
        <w:tabs>
          <w:tab w:val="left" w:pos="567"/>
        </w:tabs>
        <w:rPr>
          <w:lang w:val="fr-FR"/>
        </w:rPr>
      </w:pPr>
      <w:r>
        <w:rPr>
          <w:lang w:val="fr-FR"/>
        </w:rPr>
        <w:tab/>
        <w:t>c)</w:t>
      </w:r>
      <w:r>
        <w:rPr>
          <w:lang w:val="fr-FR"/>
        </w:rPr>
        <w:tab/>
        <w:t>Description de l</w:t>
      </w:r>
      <w:r w:rsidR="009E3363">
        <w:rPr>
          <w:lang w:val="fr-FR"/>
        </w:rPr>
        <w:t>’</w:t>
      </w:r>
      <w:r>
        <w:rPr>
          <w:lang w:val="fr-FR"/>
        </w:rPr>
        <w:t>environnement sur lequel l</w:t>
      </w:r>
      <w:r w:rsidR="009E3363">
        <w:rPr>
          <w:lang w:val="fr-FR"/>
        </w:rPr>
        <w:t>’</w:t>
      </w:r>
      <w:r>
        <w:rPr>
          <w:lang w:val="fr-FR"/>
        </w:rPr>
        <w:t>activité proposée et les solutions de remplacement sont susceptibles d</w:t>
      </w:r>
      <w:r w:rsidR="009E3363">
        <w:rPr>
          <w:lang w:val="fr-FR"/>
        </w:rPr>
        <w:t>’</w:t>
      </w:r>
      <w:r>
        <w:rPr>
          <w:lang w:val="fr-FR"/>
        </w:rPr>
        <w:t>avoir un impact important;</w:t>
      </w:r>
    </w:p>
    <w:p w14:paraId="3FE67E0B" w14:textId="77777777" w:rsidR="00C16966" w:rsidRDefault="00C16966" w:rsidP="00193957">
      <w:pPr>
        <w:tabs>
          <w:tab w:val="left" w:pos="567"/>
        </w:tabs>
        <w:rPr>
          <w:lang w:val="fr-FR"/>
        </w:rPr>
      </w:pPr>
    </w:p>
    <w:p w14:paraId="087E4AC9" w14:textId="77777777" w:rsidR="00C16966" w:rsidRDefault="00C16966" w:rsidP="00193957">
      <w:pPr>
        <w:tabs>
          <w:tab w:val="left" w:pos="567"/>
        </w:tabs>
        <w:rPr>
          <w:lang w:val="fr-FR"/>
        </w:rPr>
      </w:pPr>
      <w:r>
        <w:rPr>
          <w:lang w:val="fr-FR"/>
        </w:rPr>
        <w:tab/>
        <w:t>d)</w:t>
      </w:r>
      <w:r>
        <w:rPr>
          <w:lang w:val="fr-FR"/>
        </w:rPr>
        <w:tab/>
        <w:t>Description de l</w:t>
      </w:r>
      <w:r w:rsidR="009E3363">
        <w:rPr>
          <w:lang w:val="fr-FR"/>
        </w:rPr>
        <w:t>’</w:t>
      </w:r>
      <w:r>
        <w:rPr>
          <w:lang w:val="fr-FR"/>
        </w:rPr>
        <w:t>impact que l</w:t>
      </w:r>
      <w:r w:rsidR="009E3363">
        <w:rPr>
          <w:lang w:val="fr-FR"/>
        </w:rPr>
        <w:t>’</w:t>
      </w:r>
      <w:r>
        <w:rPr>
          <w:lang w:val="fr-FR"/>
        </w:rPr>
        <w:t>activité proposée et les solutions de remplacement peuvent avoir sur l</w:t>
      </w:r>
      <w:r w:rsidR="009E3363">
        <w:rPr>
          <w:lang w:val="fr-FR"/>
        </w:rPr>
        <w:t>’</w:t>
      </w:r>
      <w:r>
        <w:rPr>
          <w:lang w:val="fr-FR"/>
        </w:rPr>
        <w:t>environnement et estimation de son importance;</w:t>
      </w:r>
    </w:p>
    <w:p w14:paraId="7007ABE0" w14:textId="77777777" w:rsidR="00C16966" w:rsidRDefault="00C16966" w:rsidP="00193957">
      <w:pPr>
        <w:tabs>
          <w:tab w:val="left" w:pos="567"/>
        </w:tabs>
        <w:rPr>
          <w:lang w:val="fr-FR"/>
        </w:rPr>
      </w:pPr>
    </w:p>
    <w:p w14:paraId="7159ACAE" w14:textId="77777777" w:rsidR="00C16966" w:rsidRDefault="00C16966" w:rsidP="00193957">
      <w:pPr>
        <w:tabs>
          <w:tab w:val="left" w:pos="567"/>
        </w:tabs>
        <w:rPr>
          <w:lang w:val="fr-FR"/>
        </w:rPr>
      </w:pPr>
      <w:r>
        <w:rPr>
          <w:lang w:val="fr-FR"/>
        </w:rPr>
        <w:tab/>
        <w:t>e)</w:t>
      </w:r>
      <w:r>
        <w:rPr>
          <w:lang w:val="fr-FR"/>
        </w:rPr>
        <w:tab/>
        <w:t>Description des mesures correctives visant à réduire autant que possible l</w:t>
      </w:r>
      <w:r w:rsidR="009E3363">
        <w:rPr>
          <w:lang w:val="fr-FR"/>
        </w:rPr>
        <w:t>’</w:t>
      </w:r>
      <w:r>
        <w:rPr>
          <w:lang w:val="fr-FR"/>
        </w:rPr>
        <w:t>impact préjudiciable sur l</w:t>
      </w:r>
      <w:r w:rsidR="009E3363">
        <w:rPr>
          <w:lang w:val="fr-FR"/>
        </w:rPr>
        <w:t>’</w:t>
      </w:r>
      <w:r>
        <w:rPr>
          <w:lang w:val="fr-FR"/>
        </w:rPr>
        <w:t>environnement;</w:t>
      </w:r>
    </w:p>
    <w:p w14:paraId="1842763D" w14:textId="77777777" w:rsidR="00C16966" w:rsidRDefault="00C16966" w:rsidP="00193957">
      <w:pPr>
        <w:tabs>
          <w:tab w:val="left" w:pos="567"/>
        </w:tabs>
        <w:rPr>
          <w:lang w:val="fr-FR"/>
        </w:rPr>
      </w:pPr>
    </w:p>
    <w:p w14:paraId="48BED2B5" w14:textId="77777777" w:rsidR="00C16966" w:rsidRDefault="00C16966" w:rsidP="00193957">
      <w:pPr>
        <w:tabs>
          <w:tab w:val="left" w:pos="567"/>
        </w:tabs>
        <w:rPr>
          <w:lang w:val="fr-FR"/>
        </w:rPr>
      </w:pPr>
      <w:r>
        <w:rPr>
          <w:lang w:val="fr-FR"/>
        </w:rPr>
        <w:tab/>
        <w:t>f)</w:t>
      </w:r>
      <w:r>
        <w:rPr>
          <w:lang w:val="fr-FR"/>
        </w:rPr>
        <w:tab/>
        <w:t>Indication précise des méthodes de prévision et des hypothèses de base retenues ainsi que des données environnementales pertinentes utilisées;</w:t>
      </w:r>
    </w:p>
    <w:p w14:paraId="5BA64DB5" w14:textId="77777777" w:rsidR="00C16966" w:rsidRDefault="00C16966" w:rsidP="00193957">
      <w:pPr>
        <w:tabs>
          <w:tab w:val="left" w:pos="567"/>
        </w:tabs>
        <w:rPr>
          <w:lang w:val="fr-FR"/>
        </w:rPr>
      </w:pPr>
    </w:p>
    <w:p w14:paraId="15FFFE6F" w14:textId="77777777" w:rsidR="00C16966" w:rsidRDefault="00C16966" w:rsidP="00193957">
      <w:pPr>
        <w:tabs>
          <w:tab w:val="left" w:pos="567"/>
        </w:tabs>
        <w:rPr>
          <w:lang w:val="fr-FR"/>
        </w:rPr>
      </w:pPr>
      <w:r>
        <w:rPr>
          <w:lang w:val="fr-FR"/>
        </w:rPr>
        <w:tab/>
        <w:t>g)</w:t>
      </w:r>
      <w:r>
        <w:rPr>
          <w:lang w:val="fr-FR"/>
        </w:rPr>
        <w:tab/>
        <w:t>Inventaire des lacunes dans les connaissances et des incertitudes constatées en rassemblant les données requises;</w:t>
      </w:r>
    </w:p>
    <w:p w14:paraId="18D0AE76" w14:textId="77777777" w:rsidR="00C16966" w:rsidRDefault="00C16966" w:rsidP="00193957">
      <w:pPr>
        <w:tabs>
          <w:tab w:val="left" w:pos="567"/>
        </w:tabs>
        <w:rPr>
          <w:lang w:val="fr-FR"/>
        </w:rPr>
      </w:pPr>
    </w:p>
    <w:p w14:paraId="18C198F2" w14:textId="77777777" w:rsidR="00C16966" w:rsidRDefault="00C16966" w:rsidP="00193957">
      <w:pPr>
        <w:tabs>
          <w:tab w:val="left" w:pos="567"/>
        </w:tabs>
        <w:rPr>
          <w:lang w:val="fr-FR"/>
        </w:rPr>
      </w:pPr>
      <w:r>
        <w:rPr>
          <w:lang w:val="fr-FR"/>
        </w:rPr>
        <w:tab/>
        <w:t>h)</w:t>
      </w:r>
      <w:r>
        <w:rPr>
          <w:lang w:val="fr-FR"/>
        </w:rPr>
        <w:tab/>
        <w:t>S</w:t>
      </w:r>
      <w:r w:rsidR="009E3363">
        <w:rPr>
          <w:lang w:val="fr-FR"/>
        </w:rPr>
        <w:t>’</w:t>
      </w:r>
      <w:r>
        <w:rPr>
          <w:lang w:val="fr-FR"/>
        </w:rPr>
        <w:t>il y a lieu, aperçu des programmes de surveillance et de gestion et des plans éventuels pour l</w:t>
      </w:r>
      <w:r w:rsidR="009E3363">
        <w:rPr>
          <w:lang w:val="fr-FR"/>
        </w:rPr>
        <w:t>’</w:t>
      </w:r>
      <w:r>
        <w:rPr>
          <w:lang w:val="fr-FR"/>
        </w:rPr>
        <w:t>analyse à posteriori;</w:t>
      </w:r>
    </w:p>
    <w:p w14:paraId="5615389B" w14:textId="77777777" w:rsidR="00C16966" w:rsidRDefault="00C16966" w:rsidP="00193957">
      <w:pPr>
        <w:tabs>
          <w:tab w:val="left" w:pos="567"/>
        </w:tabs>
        <w:rPr>
          <w:lang w:val="fr-FR"/>
        </w:rPr>
      </w:pPr>
    </w:p>
    <w:p w14:paraId="07297119" w14:textId="77777777" w:rsidR="00C16966" w:rsidRDefault="00C16966" w:rsidP="00193957">
      <w:pPr>
        <w:tabs>
          <w:tab w:val="left" w:pos="567"/>
        </w:tabs>
        <w:rPr>
          <w:lang w:val="fr-FR"/>
        </w:rPr>
      </w:pPr>
      <w:r>
        <w:rPr>
          <w:lang w:val="fr-FR"/>
        </w:rPr>
        <w:tab/>
        <w:t>i)</w:t>
      </w:r>
      <w:r>
        <w:rPr>
          <w:lang w:val="fr-FR"/>
        </w:rPr>
        <w:tab/>
        <w:t>Résumé non technique avec, au besoin, une présentation visuelle (cartes, graphiques, etc.).</w:t>
      </w:r>
    </w:p>
    <w:p w14:paraId="5BE476F1" w14:textId="77777777" w:rsidR="00C16966" w:rsidRDefault="00C16966" w:rsidP="00193957">
      <w:pPr>
        <w:tabs>
          <w:tab w:val="left" w:pos="567"/>
        </w:tabs>
        <w:rPr>
          <w:lang w:val="fr-FR"/>
        </w:rPr>
      </w:pPr>
    </w:p>
    <w:p w14:paraId="66B3D17E" w14:textId="77777777" w:rsidR="00C16966" w:rsidRPr="00B94C02" w:rsidRDefault="00C16966" w:rsidP="00193957">
      <w:pPr>
        <w:tabs>
          <w:tab w:val="left" w:pos="567"/>
        </w:tabs>
        <w:jc w:val="center"/>
        <w:rPr>
          <w:i/>
          <w:lang w:val="fr-FR"/>
        </w:rPr>
      </w:pPr>
      <w:r>
        <w:rPr>
          <w:lang w:val="fr-FR"/>
        </w:rPr>
        <w:br w:type="page"/>
      </w:r>
      <w:r w:rsidRPr="00B94C02">
        <w:rPr>
          <w:i/>
          <w:lang w:val="fr-FR"/>
        </w:rPr>
        <w:lastRenderedPageBreak/>
        <w:t>APPENDICE III</w:t>
      </w:r>
    </w:p>
    <w:p w14:paraId="1B78B5BA" w14:textId="77777777" w:rsidR="00C16966" w:rsidRPr="00B94C02" w:rsidRDefault="00C16966" w:rsidP="00193957">
      <w:pPr>
        <w:tabs>
          <w:tab w:val="left" w:pos="567"/>
        </w:tabs>
        <w:jc w:val="center"/>
        <w:rPr>
          <w:i/>
          <w:lang w:val="fr-FR"/>
        </w:rPr>
      </w:pPr>
    </w:p>
    <w:p w14:paraId="00E06A14" w14:textId="77777777" w:rsidR="00C16966" w:rsidRDefault="00C16966" w:rsidP="00193957">
      <w:pPr>
        <w:tabs>
          <w:tab w:val="left" w:pos="567"/>
        </w:tabs>
        <w:jc w:val="center"/>
        <w:rPr>
          <w:lang w:val="fr-FR"/>
        </w:rPr>
      </w:pPr>
      <w:r>
        <w:rPr>
          <w:lang w:val="fr-FR"/>
        </w:rPr>
        <w:t>CRITÈRES GENERAUX VISANT A AIDER A DETERMINER L</w:t>
      </w:r>
      <w:r w:rsidR="009E3363">
        <w:rPr>
          <w:lang w:val="fr-FR"/>
        </w:rPr>
        <w:t>’</w:t>
      </w:r>
      <w:r>
        <w:rPr>
          <w:lang w:val="fr-FR"/>
        </w:rPr>
        <w:t>IMPORTANCE DE</w:t>
      </w:r>
    </w:p>
    <w:p w14:paraId="3C523C03" w14:textId="77777777" w:rsidR="00C16966" w:rsidRDefault="00C16966" w:rsidP="00193957">
      <w:pPr>
        <w:tabs>
          <w:tab w:val="left" w:pos="567"/>
        </w:tabs>
        <w:jc w:val="center"/>
        <w:rPr>
          <w:lang w:val="fr-FR"/>
        </w:rPr>
      </w:pPr>
      <w:r>
        <w:rPr>
          <w:lang w:val="fr-FR"/>
        </w:rPr>
        <w:t>L</w:t>
      </w:r>
      <w:r w:rsidR="009E3363">
        <w:rPr>
          <w:lang w:val="fr-FR"/>
        </w:rPr>
        <w:t>’</w:t>
      </w:r>
      <w:r>
        <w:rPr>
          <w:lang w:val="fr-FR"/>
        </w:rPr>
        <w:t>IMPACT SUR L</w:t>
      </w:r>
      <w:r w:rsidR="009E3363">
        <w:rPr>
          <w:lang w:val="fr-FR"/>
        </w:rPr>
        <w:t>’</w:t>
      </w:r>
      <w:r>
        <w:rPr>
          <w:lang w:val="fr-FR"/>
        </w:rPr>
        <w:t>ENVIRONNEMENT D</w:t>
      </w:r>
      <w:r w:rsidR="009E3363">
        <w:rPr>
          <w:lang w:val="fr-FR"/>
        </w:rPr>
        <w:t>’</w:t>
      </w:r>
      <w:r>
        <w:rPr>
          <w:lang w:val="fr-FR"/>
        </w:rPr>
        <w:t>ACTIVITÉS QUI NE SONT PAS INSCRITES</w:t>
      </w:r>
    </w:p>
    <w:p w14:paraId="39D50227" w14:textId="77777777" w:rsidR="00C16966" w:rsidRDefault="00C16966" w:rsidP="00193957">
      <w:pPr>
        <w:tabs>
          <w:tab w:val="left" w:pos="567"/>
        </w:tabs>
        <w:jc w:val="center"/>
        <w:rPr>
          <w:lang w:val="fr-FR"/>
        </w:rPr>
      </w:pPr>
      <w:r>
        <w:rPr>
          <w:lang w:val="fr-FR"/>
        </w:rPr>
        <w:t>SUR LA LISTE FIGURANT A L</w:t>
      </w:r>
      <w:r w:rsidR="009E3363">
        <w:rPr>
          <w:lang w:val="fr-FR"/>
        </w:rPr>
        <w:t>’</w:t>
      </w:r>
      <w:r>
        <w:rPr>
          <w:lang w:val="fr-FR"/>
        </w:rPr>
        <w:t>APPENDICE I</w:t>
      </w:r>
    </w:p>
    <w:p w14:paraId="3BC066EA" w14:textId="77777777" w:rsidR="00C16966" w:rsidRDefault="00C16966" w:rsidP="00193957">
      <w:pPr>
        <w:tabs>
          <w:tab w:val="left" w:pos="567"/>
        </w:tabs>
        <w:rPr>
          <w:lang w:val="fr-FR"/>
        </w:rPr>
      </w:pPr>
    </w:p>
    <w:p w14:paraId="5F38E331" w14:textId="77777777" w:rsidR="00C16966" w:rsidRDefault="00C16966" w:rsidP="00193957">
      <w:pPr>
        <w:tabs>
          <w:tab w:val="left" w:pos="567"/>
        </w:tabs>
        <w:rPr>
          <w:lang w:val="fr-FR"/>
        </w:rPr>
      </w:pPr>
      <w:r>
        <w:rPr>
          <w:lang w:val="fr-FR"/>
        </w:rPr>
        <w:t>1.</w:t>
      </w:r>
      <w:r>
        <w:rPr>
          <w:lang w:val="fr-FR"/>
        </w:rPr>
        <w:tab/>
        <w:t>Lorsqu</w:t>
      </w:r>
      <w:r w:rsidR="009E3363">
        <w:rPr>
          <w:lang w:val="fr-FR"/>
        </w:rPr>
        <w:t>’</w:t>
      </w:r>
      <w:r>
        <w:rPr>
          <w:lang w:val="fr-FR"/>
        </w:rPr>
        <w:t>elles envisagent des activités proposées auxquelles s</w:t>
      </w:r>
      <w:r w:rsidR="009E3363">
        <w:rPr>
          <w:lang w:val="fr-FR"/>
        </w:rPr>
        <w:t>’</w:t>
      </w:r>
      <w:r>
        <w:rPr>
          <w:lang w:val="fr-FR"/>
        </w:rPr>
        <w:t>applique le paragraphe 5 de l</w:t>
      </w:r>
      <w:r w:rsidR="009E3363">
        <w:rPr>
          <w:lang w:val="fr-FR"/>
        </w:rPr>
        <w:t>’</w:t>
      </w:r>
      <w:r w:rsidR="00F419F4">
        <w:rPr>
          <w:lang w:val="fr-FR"/>
        </w:rPr>
        <w:t>a</w:t>
      </w:r>
      <w:r>
        <w:rPr>
          <w:lang w:val="fr-FR"/>
        </w:rPr>
        <w:t>rticle 2, les Parties concernées peuvent chercher à déterminer si l</w:t>
      </w:r>
      <w:r w:rsidR="009E3363">
        <w:rPr>
          <w:lang w:val="fr-FR"/>
        </w:rPr>
        <w:t>’</w:t>
      </w:r>
      <w:r>
        <w:rPr>
          <w:lang w:val="fr-FR"/>
        </w:rPr>
        <w:t>activité envisagée est susceptible d</w:t>
      </w:r>
      <w:r w:rsidR="009E3363">
        <w:rPr>
          <w:lang w:val="fr-FR"/>
        </w:rPr>
        <w:t>’</w:t>
      </w:r>
      <w:r>
        <w:rPr>
          <w:lang w:val="fr-FR"/>
        </w:rPr>
        <w:t>avoir un impact transfrontière préjudiciable important, en particulier au regard d</w:t>
      </w:r>
      <w:r w:rsidR="009E3363">
        <w:rPr>
          <w:lang w:val="fr-FR"/>
        </w:rPr>
        <w:t>’</w:t>
      </w:r>
      <w:r>
        <w:rPr>
          <w:lang w:val="fr-FR"/>
        </w:rPr>
        <w:t>un ou de plusieurs des critères suivants :</w:t>
      </w:r>
    </w:p>
    <w:p w14:paraId="2470B3E2" w14:textId="77777777" w:rsidR="00C16966" w:rsidRDefault="00C16966" w:rsidP="00193957">
      <w:pPr>
        <w:tabs>
          <w:tab w:val="left" w:pos="567"/>
        </w:tabs>
        <w:rPr>
          <w:lang w:val="fr-FR"/>
        </w:rPr>
      </w:pPr>
    </w:p>
    <w:p w14:paraId="12B199DB" w14:textId="77777777" w:rsidR="00C16966" w:rsidRDefault="00C16966" w:rsidP="00193957">
      <w:pPr>
        <w:tabs>
          <w:tab w:val="left" w:pos="567"/>
        </w:tabs>
        <w:rPr>
          <w:lang w:val="fr-FR"/>
        </w:rPr>
      </w:pPr>
      <w:r>
        <w:rPr>
          <w:lang w:val="fr-FR"/>
        </w:rPr>
        <w:tab/>
        <w:t>a)</w:t>
      </w:r>
      <w:r>
        <w:rPr>
          <w:lang w:val="fr-FR"/>
        </w:rPr>
        <w:tab/>
      </w:r>
      <w:r w:rsidRPr="00B94C02">
        <w:rPr>
          <w:i/>
          <w:lang w:val="fr-FR"/>
        </w:rPr>
        <w:t>Ampleur</w:t>
      </w:r>
      <w:r>
        <w:rPr>
          <w:lang w:val="fr-FR"/>
        </w:rPr>
        <w:t xml:space="preserve"> : activités qui, vu leur nature, sont de grande ampleur;</w:t>
      </w:r>
    </w:p>
    <w:p w14:paraId="4268153D" w14:textId="77777777" w:rsidR="00C16966" w:rsidRDefault="00C16966" w:rsidP="00193957">
      <w:pPr>
        <w:tabs>
          <w:tab w:val="left" w:pos="567"/>
        </w:tabs>
        <w:rPr>
          <w:lang w:val="fr-FR"/>
        </w:rPr>
      </w:pPr>
    </w:p>
    <w:p w14:paraId="2E03A538" w14:textId="77777777" w:rsidR="00C16966" w:rsidRDefault="00C16966" w:rsidP="00193957">
      <w:pPr>
        <w:tabs>
          <w:tab w:val="left" w:pos="567"/>
        </w:tabs>
        <w:rPr>
          <w:lang w:val="fr-FR"/>
        </w:rPr>
      </w:pPr>
      <w:r>
        <w:rPr>
          <w:lang w:val="fr-FR"/>
        </w:rPr>
        <w:tab/>
        <w:t>b)</w:t>
      </w:r>
      <w:r>
        <w:rPr>
          <w:lang w:val="fr-FR"/>
        </w:rPr>
        <w:tab/>
      </w:r>
      <w:r w:rsidRPr="00B94C02">
        <w:rPr>
          <w:i/>
          <w:lang w:val="fr-FR"/>
        </w:rPr>
        <w:t>Site</w:t>
      </w:r>
      <w:r>
        <w:rPr>
          <w:lang w:val="fr-FR"/>
        </w:rPr>
        <w:t xml:space="preserve"> : activités qu</w:t>
      </w:r>
      <w:r w:rsidR="009E3363">
        <w:rPr>
          <w:lang w:val="fr-FR"/>
        </w:rPr>
        <w:t>’</w:t>
      </w:r>
      <w:r>
        <w:rPr>
          <w:lang w:val="fr-FR"/>
        </w:rPr>
        <w:t>il est proposé d</w:t>
      </w:r>
      <w:r w:rsidR="009E3363">
        <w:rPr>
          <w:lang w:val="fr-FR"/>
        </w:rPr>
        <w:t>’</w:t>
      </w:r>
      <w:r>
        <w:rPr>
          <w:lang w:val="fr-FR"/>
        </w:rPr>
        <w:t>entreprendre dans une zone ou à proximité d</w:t>
      </w:r>
      <w:r w:rsidR="009E3363">
        <w:rPr>
          <w:lang w:val="fr-FR"/>
        </w:rPr>
        <w:t>’</w:t>
      </w:r>
      <w:r>
        <w:rPr>
          <w:lang w:val="fr-FR"/>
        </w:rPr>
        <w:t>une zone particulièrement sensible ou importante du point de vue écologique (comme les zones humides visées par la Convention relative aux zones humides d</w:t>
      </w:r>
      <w:r w:rsidR="009E3363">
        <w:rPr>
          <w:lang w:val="fr-FR"/>
        </w:rPr>
        <w:t>’</w:t>
      </w:r>
      <w:r>
        <w:rPr>
          <w:lang w:val="fr-FR"/>
        </w:rPr>
        <w:t>importance internationale particulièrement comme habitats d</w:t>
      </w:r>
      <w:r w:rsidR="009E3363">
        <w:rPr>
          <w:lang w:val="fr-FR"/>
        </w:rPr>
        <w:t>’</w:t>
      </w:r>
      <w:r>
        <w:rPr>
          <w:lang w:val="fr-FR"/>
        </w:rPr>
        <w:t>oiseaux d</w:t>
      </w:r>
      <w:r w:rsidR="009E3363">
        <w:rPr>
          <w:lang w:val="fr-FR"/>
        </w:rPr>
        <w:t>’</w:t>
      </w:r>
      <w:r>
        <w:rPr>
          <w:lang w:val="fr-FR"/>
        </w:rPr>
        <w:t>eau (Convention de Ramsar), les parcs nationaux, les réserves naturelles, les sites présentant un intérêt scientifique particulier ou les sites importants du point de vue archéologique, culturel ou historique) et activités qu</w:t>
      </w:r>
      <w:r w:rsidR="009E3363">
        <w:rPr>
          <w:lang w:val="fr-FR"/>
        </w:rPr>
        <w:t>’</w:t>
      </w:r>
      <w:r>
        <w:rPr>
          <w:lang w:val="fr-FR"/>
        </w:rPr>
        <w:t>il est proposé d</w:t>
      </w:r>
      <w:r w:rsidR="009E3363">
        <w:rPr>
          <w:lang w:val="fr-FR"/>
        </w:rPr>
        <w:t>’</w:t>
      </w:r>
      <w:r>
        <w:rPr>
          <w:lang w:val="fr-FR"/>
        </w:rPr>
        <w:t>entreprendre dans des sites où les caractéristiques du projet envisagé sont susceptibles d</w:t>
      </w:r>
      <w:r w:rsidR="009E3363">
        <w:rPr>
          <w:lang w:val="fr-FR"/>
        </w:rPr>
        <w:t>’</w:t>
      </w:r>
      <w:r>
        <w:rPr>
          <w:lang w:val="fr-FR"/>
        </w:rPr>
        <w:t>avoir des effets importants sur la population;</w:t>
      </w:r>
    </w:p>
    <w:p w14:paraId="5CE629F0" w14:textId="77777777" w:rsidR="00C16966" w:rsidRDefault="00C16966" w:rsidP="00193957">
      <w:pPr>
        <w:tabs>
          <w:tab w:val="left" w:pos="567"/>
        </w:tabs>
        <w:rPr>
          <w:lang w:val="fr-FR"/>
        </w:rPr>
      </w:pPr>
    </w:p>
    <w:p w14:paraId="04E3B8CE" w14:textId="77777777" w:rsidR="00C16966" w:rsidRDefault="00C16966" w:rsidP="00193957">
      <w:pPr>
        <w:tabs>
          <w:tab w:val="left" w:pos="567"/>
        </w:tabs>
        <w:rPr>
          <w:lang w:val="fr-FR"/>
        </w:rPr>
      </w:pPr>
      <w:r>
        <w:rPr>
          <w:lang w:val="fr-FR"/>
        </w:rPr>
        <w:tab/>
        <w:t>c)</w:t>
      </w:r>
      <w:r>
        <w:rPr>
          <w:lang w:val="fr-FR"/>
        </w:rPr>
        <w:tab/>
      </w:r>
      <w:r w:rsidRPr="00B94C02">
        <w:rPr>
          <w:i/>
          <w:lang w:val="fr-FR"/>
        </w:rPr>
        <w:t>Effets</w:t>
      </w:r>
      <w:r>
        <w:rPr>
          <w:lang w:val="fr-FR"/>
        </w:rPr>
        <w:t xml:space="preserve"> : activités proposées dont les effets sont particulièrement complexes et peuvent être préjudiciables, y compris les activités qui ont de graves effets sur l</w:t>
      </w:r>
      <w:r w:rsidR="009E3363">
        <w:rPr>
          <w:lang w:val="fr-FR"/>
        </w:rPr>
        <w:t>’</w:t>
      </w:r>
      <w:r>
        <w:rPr>
          <w:lang w:val="fr-FR"/>
        </w:rPr>
        <w:t>homme ou sur les espèces ou organismes auxquels on attache une valeur particulière, les activités qui compromettent la poursuite de l</w:t>
      </w:r>
      <w:r w:rsidR="009E3363">
        <w:rPr>
          <w:lang w:val="fr-FR"/>
        </w:rPr>
        <w:t>’</w:t>
      </w:r>
      <w:r>
        <w:rPr>
          <w:lang w:val="fr-FR"/>
        </w:rPr>
        <w:t>utilisation ou l</w:t>
      </w:r>
      <w:r w:rsidR="009E3363">
        <w:rPr>
          <w:lang w:val="fr-FR"/>
        </w:rPr>
        <w:t>’</w:t>
      </w:r>
      <w:r>
        <w:rPr>
          <w:lang w:val="fr-FR"/>
        </w:rPr>
        <w:t>utilisation potentielle d</w:t>
      </w:r>
      <w:r w:rsidR="009E3363">
        <w:rPr>
          <w:lang w:val="fr-FR"/>
        </w:rPr>
        <w:t>’</w:t>
      </w:r>
      <w:r>
        <w:rPr>
          <w:lang w:val="fr-FR"/>
        </w:rPr>
        <w:t>une zone touchée et les activités imposant une charge supplémentaire que le milieu n</w:t>
      </w:r>
      <w:r w:rsidR="009E3363">
        <w:rPr>
          <w:lang w:val="fr-FR"/>
        </w:rPr>
        <w:t>’</w:t>
      </w:r>
      <w:r>
        <w:rPr>
          <w:lang w:val="fr-FR"/>
        </w:rPr>
        <w:t>a pas la capacité de supporter.</w:t>
      </w:r>
    </w:p>
    <w:p w14:paraId="2F35576E" w14:textId="77777777" w:rsidR="00C16966" w:rsidRDefault="00C16966" w:rsidP="00193957">
      <w:pPr>
        <w:tabs>
          <w:tab w:val="left" w:pos="567"/>
        </w:tabs>
        <w:rPr>
          <w:lang w:val="fr-FR"/>
        </w:rPr>
      </w:pPr>
    </w:p>
    <w:p w14:paraId="2C67F153" w14:textId="77777777" w:rsidR="00C16966" w:rsidRDefault="00C16966" w:rsidP="00193957">
      <w:pPr>
        <w:tabs>
          <w:tab w:val="left" w:pos="567"/>
        </w:tabs>
        <w:rPr>
          <w:lang w:val="fr-FR"/>
        </w:rPr>
      </w:pPr>
      <w:r>
        <w:rPr>
          <w:lang w:val="fr-FR"/>
        </w:rPr>
        <w:t>2.</w:t>
      </w:r>
      <w:r>
        <w:rPr>
          <w:lang w:val="fr-FR"/>
        </w:rPr>
        <w:tab/>
        <w:t>Les Parties concernées procèdent ainsi pour les activités proposées dont le site se trouve à proximité d</w:t>
      </w:r>
      <w:r w:rsidR="009E3363">
        <w:rPr>
          <w:lang w:val="fr-FR"/>
        </w:rPr>
        <w:t>’</w:t>
      </w:r>
      <w:r>
        <w:rPr>
          <w:lang w:val="fr-FR"/>
        </w:rPr>
        <w:t>une frontière internationale et pour les activités proposées dont le site est plus éloigné et qui pourraient avoir des effets transfrontières importants à grande distance.</w:t>
      </w:r>
    </w:p>
    <w:p w14:paraId="2AA1D93E" w14:textId="77777777" w:rsidR="00C16966" w:rsidRDefault="00C16966" w:rsidP="00193957">
      <w:pPr>
        <w:tabs>
          <w:tab w:val="left" w:pos="567"/>
        </w:tabs>
        <w:rPr>
          <w:lang w:val="fr-FR"/>
        </w:rPr>
      </w:pPr>
    </w:p>
    <w:p w14:paraId="1E17DC11" w14:textId="77777777" w:rsidR="00C16966" w:rsidRDefault="00C16966" w:rsidP="00193957">
      <w:pPr>
        <w:tabs>
          <w:tab w:val="left" w:pos="567"/>
        </w:tabs>
        <w:rPr>
          <w:lang w:val="fr-FR"/>
        </w:rPr>
      </w:pPr>
    </w:p>
    <w:p w14:paraId="14624907" w14:textId="77777777" w:rsidR="00C16966" w:rsidRPr="00B94C02" w:rsidRDefault="00C16966" w:rsidP="00193957">
      <w:pPr>
        <w:tabs>
          <w:tab w:val="left" w:pos="567"/>
        </w:tabs>
        <w:jc w:val="center"/>
        <w:rPr>
          <w:i/>
          <w:lang w:val="fr-FR"/>
        </w:rPr>
      </w:pPr>
      <w:r w:rsidRPr="00B005FE">
        <w:rPr>
          <w:lang w:val="fr-CH"/>
        </w:rPr>
        <w:br w:type="page"/>
      </w:r>
      <w:r w:rsidRPr="00B94C02">
        <w:rPr>
          <w:i/>
          <w:lang w:val="fr-FR"/>
        </w:rPr>
        <w:lastRenderedPageBreak/>
        <w:t>APPENDICE IV</w:t>
      </w:r>
    </w:p>
    <w:p w14:paraId="199844A6" w14:textId="77777777" w:rsidR="00C16966" w:rsidRPr="00B94C02" w:rsidRDefault="00C16966" w:rsidP="00193957">
      <w:pPr>
        <w:tabs>
          <w:tab w:val="left" w:pos="567"/>
        </w:tabs>
        <w:jc w:val="center"/>
        <w:rPr>
          <w:i/>
          <w:lang w:val="fr-FR"/>
        </w:rPr>
      </w:pPr>
    </w:p>
    <w:p w14:paraId="018E4324" w14:textId="77777777" w:rsidR="00C16966" w:rsidRPr="00B94C02" w:rsidRDefault="00C16966" w:rsidP="00193957">
      <w:pPr>
        <w:tabs>
          <w:tab w:val="left" w:pos="567"/>
        </w:tabs>
        <w:jc w:val="center"/>
        <w:rPr>
          <w:i/>
          <w:lang w:val="fr-FR"/>
        </w:rPr>
      </w:pPr>
      <w:r w:rsidRPr="00B94C02">
        <w:rPr>
          <w:i/>
          <w:lang w:val="fr-FR"/>
        </w:rPr>
        <w:t>PROCEDURE D</w:t>
      </w:r>
      <w:r w:rsidR="009E3363">
        <w:rPr>
          <w:i/>
          <w:lang w:val="fr-FR"/>
        </w:rPr>
        <w:t>’</w:t>
      </w:r>
      <w:r w:rsidRPr="00B94C02">
        <w:rPr>
          <w:i/>
          <w:lang w:val="fr-FR"/>
        </w:rPr>
        <w:t>ENQUETE</w:t>
      </w:r>
    </w:p>
    <w:p w14:paraId="49B25D59" w14:textId="77777777" w:rsidR="00C16966" w:rsidRDefault="00C16966" w:rsidP="00193957">
      <w:pPr>
        <w:tabs>
          <w:tab w:val="left" w:pos="567"/>
        </w:tabs>
        <w:rPr>
          <w:lang w:val="fr-FR"/>
        </w:rPr>
      </w:pPr>
    </w:p>
    <w:p w14:paraId="5AB3EBAF" w14:textId="77777777" w:rsidR="00C16966" w:rsidRDefault="00C16966" w:rsidP="00193957">
      <w:pPr>
        <w:tabs>
          <w:tab w:val="left" w:pos="567"/>
        </w:tabs>
        <w:rPr>
          <w:lang w:val="fr-FR"/>
        </w:rPr>
      </w:pPr>
      <w:r>
        <w:rPr>
          <w:lang w:val="fr-FR"/>
        </w:rPr>
        <w:t>1.</w:t>
      </w:r>
      <w:r>
        <w:rPr>
          <w:lang w:val="fr-FR"/>
        </w:rPr>
        <w:tab/>
        <w:t>La (ou les) Partie(s) requérante(s) notifie(nt) au secrétariat qu</w:t>
      </w:r>
      <w:r w:rsidR="009E3363">
        <w:rPr>
          <w:lang w:val="fr-FR"/>
        </w:rPr>
        <w:t>’</w:t>
      </w:r>
      <w:r>
        <w:rPr>
          <w:lang w:val="fr-FR"/>
        </w:rPr>
        <w:t>elle(s) soumet(</w:t>
      </w:r>
      <w:proofErr w:type="spellStart"/>
      <w:r>
        <w:rPr>
          <w:lang w:val="fr-FR"/>
        </w:rPr>
        <w:t>tent</w:t>
      </w:r>
      <w:proofErr w:type="spellEnd"/>
      <w:r>
        <w:rPr>
          <w:lang w:val="fr-FR"/>
        </w:rPr>
        <w:t>) à une commission d</w:t>
      </w:r>
      <w:r w:rsidR="009E3363">
        <w:rPr>
          <w:lang w:val="fr-FR"/>
        </w:rPr>
        <w:t>’</w:t>
      </w:r>
      <w:r>
        <w:rPr>
          <w:lang w:val="fr-FR"/>
        </w:rPr>
        <w:t xml:space="preserve">enquête constituée conformément aux dispositions du présent </w:t>
      </w:r>
      <w:r w:rsidR="00C87ED3">
        <w:rPr>
          <w:lang w:val="fr-FR"/>
        </w:rPr>
        <w:t>a</w:t>
      </w:r>
      <w:r>
        <w:rPr>
          <w:lang w:val="fr-FR"/>
        </w:rPr>
        <w:t>ppendice la question de savoir si une activité proposée inscrite sur la liste figurant à l</w:t>
      </w:r>
      <w:r w:rsidR="009E3363">
        <w:rPr>
          <w:lang w:val="fr-FR"/>
        </w:rPr>
        <w:t>’</w:t>
      </w:r>
      <w:r w:rsidR="00C87ED3">
        <w:rPr>
          <w:lang w:val="fr-FR"/>
        </w:rPr>
        <w:t>a</w:t>
      </w:r>
      <w:r>
        <w:rPr>
          <w:lang w:val="fr-FR"/>
        </w:rPr>
        <w:t>ppendice I est susceptible d</w:t>
      </w:r>
      <w:r w:rsidR="009E3363">
        <w:rPr>
          <w:lang w:val="fr-FR"/>
        </w:rPr>
        <w:t>’</w:t>
      </w:r>
      <w:r>
        <w:rPr>
          <w:lang w:val="fr-FR"/>
        </w:rPr>
        <w:t>avoir un impact transfrontière préjudiciable important. L</w:t>
      </w:r>
      <w:r w:rsidR="009E3363">
        <w:rPr>
          <w:lang w:val="fr-FR"/>
        </w:rPr>
        <w:t>’</w:t>
      </w:r>
      <w:r>
        <w:rPr>
          <w:lang w:val="fr-FR"/>
        </w:rPr>
        <w:t>objet de l</w:t>
      </w:r>
      <w:r w:rsidR="009E3363">
        <w:rPr>
          <w:lang w:val="fr-FR"/>
        </w:rPr>
        <w:t>’</w:t>
      </w:r>
      <w:r>
        <w:rPr>
          <w:lang w:val="fr-FR"/>
        </w:rPr>
        <w:t>enquête est indiqué dans la notification. Le secrétariat notifie immédiatement cette demande d</w:t>
      </w:r>
      <w:r w:rsidR="009E3363">
        <w:rPr>
          <w:lang w:val="fr-FR"/>
        </w:rPr>
        <w:t>’</w:t>
      </w:r>
      <w:r>
        <w:rPr>
          <w:lang w:val="fr-FR"/>
        </w:rPr>
        <w:t>enquête à toutes les Parties à la présente Convention.</w:t>
      </w:r>
    </w:p>
    <w:p w14:paraId="43658166" w14:textId="77777777" w:rsidR="00C16966" w:rsidRDefault="00C16966" w:rsidP="00193957">
      <w:pPr>
        <w:tabs>
          <w:tab w:val="left" w:pos="567"/>
        </w:tabs>
        <w:rPr>
          <w:lang w:val="fr-FR"/>
        </w:rPr>
      </w:pPr>
    </w:p>
    <w:p w14:paraId="28220451" w14:textId="77777777" w:rsidR="00C16966" w:rsidRDefault="00C16966" w:rsidP="00193957">
      <w:pPr>
        <w:tabs>
          <w:tab w:val="left" w:pos="567"/>
        </w:tabs>
        <w:rPr>
          <w:lang w:val="fr-FR"/>
        </w:rPr>
      </w:pPr>
      <w:r>
        <w:rPr>
          <w:lang w:val="fr-FR"/>
        </w:rPr>
        <w:t>2.</w:t>
      </w:r>
      <w:r>
        <w:rPr>
          <w:lang w:val="fr-FR"/>
        </w:rPr>
        <w:tab/>
        <w:t>La commission d</w:t>
      </w:r>
      <w:r w:rsidR="009E3363">
        <w:rPr>
          <w:lang w:val="fr-FR"/>
        </w:rPr>
        <w:t>’</w:t>
      </w:r>
      <w:r>
        <w:rPr>
          <w:lang w:val="fr-FR"/>
        </w:rPr>
        <w:t>enquête est composée de trois membres. La partie requérante et l</w:t>
      </w:r>
      <w:r w:rsidR="009E3363">
        <w:rPr>
          <w:lang w:val="fr-FR"/>
        </w:rPr>
        <w:t>’</w:t>
      </w:r>
      <w:r>
        <w:rPr>
          <w:lang w:val="fr-FR"/>
        </w:rPr>
        <w:t>autre partie à la procédure d</w:t>
      </w:r>
      <w:r w:rsidR="009E3363">
        <w:rPr>
          <w:lang w:val="fr-FR"/>
        </w:rPr>
        <w:t>’</w:t>
      </w:r>
      <w:r>
        <w:rPr>
          <w:lang w:val="fr-FR"/>
        </w:rPr>
        <w:t>enquête nomment, chacune, un expert scientifique ou technique et les deux experts ainsi nommés désignent d</w:t>
      </w:r>
      <w:r w:rsidR="009E3363">
        <w:rPr>
          <w:lang w:val="fr-FR"/>
        </w:rPr>
        <w:t>’</w:t>
      </w:r>
      <w:r>
        <w:rPr>
          <w:lang w:val="fr-FR"/>
        </w:rPr>
        <w:t>un commun accord le troisième expert qui est le président de la commission d</w:t>
      </w:r>
      <w:r w:rsidR="009E3363">
        <w:rPr>
          <w:lang w:val="fr-FR"/>
        </w:rPr>
        <w:t>’</w:t>
      </w:r>
      <w:r>
        <w:rPr>
          <w:lang w:val="fr-FR"/>
        </w:rPr>
        <w:t>enquête. Ce dernier ne doit pas être ressortissant de l</w:t>
      </w:r>
      <w:r w:rsidR="009E3363">
        <w:rPr>
          <w:lang w:val="fr-FR"/>
        </w:rPr>
        <w:t>’</w:t>
      </w:r>
      <w:r>
        <w:rPr>
          <w:lang w:val="fr-FR"/>
        </w:rPr>
        <w:t>une des parties à la procédure d</w:t>
      </w:r>
      <w:r w:rsidR="009E3363">
        <w:rPr>
          <w:lang w:val="fr-FR"/>
        </w:rPr>
        <w:t>’</w:t>
      </w:r>
      <w:r>
        <w:rPr>
          <w:lang w:val="fr-FR"/>
        </w:rPr>
        <w:t>enquête ni avoir sa résidence habituelle sur le territoire de l</w:t>
      </w:r>
      <w:r w:rsidR="009E3363">
        <w:rPr>
          <w:lang w:val="fr-FR"/>
        </w:rPr>
        <w:t>’</w:t>
      </w:r>
      <w:r>
        <w:rPr>
          <w:lang w:val="fr-FR"/>
        </w:rPr>
        <w:t>une de ces parties, ni être au service de l</w:t>
      </w:r>
      <w:r w:rsidR="009E3363">
        <w:rPr>
          <w:lang w:val="fr-FR"/>
        </w:rPr>
        <w:t>’</w:t>
      </w:r>
      <w:r>
        <w:rPr>
          <w:lang w:val="fr-FR"/>
        </w:rPr>
        <w:t>une d</w:t>
      </w:r>
      <w:r w:rsidR="009E3363">
        <w:rPr>
          <w:lang w:val="fr-FR"/>
        </w:rPr>
        <w:t>’</w:t>
      </w:r>
      <w:r>
        <w:rPr>
          <w:lang w:val="fr-FR"/>
        </w:rPr>
        <w:t>elles, ni s</w:t>
      </w:r>
      <w:r w:rsidR="009E3363">
        <w:rPr>
          <w:lang w:val="fr-FR"/>
        </w:rPr>
        <w:t>’</w:t>
      </w:r>
      <w:r>
        <w:rPr>
          <w:lang w:val="fr-FR"/>
        </w:rPr>
        <w:t>être déjà occupé de l</w:t>
      </w:r>
      <w:r w:rsidR="009E3363">
        <w:rPr>
          <w:lang w:val="fr-FR"/>
        </w:rPr>
        <w:t>’</w:t>
      </w:r>
      <w:r>
        <w:rPr>
          <w:lang w:val="fr-FR"/>
        </w:rPr>
        <w:t>affaire en question à quelque autre titre que ce soit.</w:t>
      </w:r>
    </w:p>
    <w:p w14:paraId="3C0C5E3C" w14:textId="77777777" w:rsidR="00C16966" w:rsidRDefault="00C16966" w:rsidP="00193957">
      <w:pPr>
        <w:tabs>
          <w:tab w:val="left" w:pos="567"/>
        </w:tabs>
        <w:rPr>
          <w:lang w:val="fr-FR"/>
        </w:rPr>
      </w:pPr>
    </w:p>
    <w:p w14:paraId="4187F039" w14:textId="77777777" w:rsidR="00C16966" w:rsidRDefault="00C16966" w:rsidP="00193957">
      <w:pPr>
        <w:tabs>
          <w:tab w:val="left" w:pos="567"/>
        </w:tabs>
        <w:rPr>
          <w:lang w:val="fr-FR"/>
        </w:rPr>
      </w:pPr>
      <w:r>
        <w:rPr>
          <w:lang w:val="fr-FR"/>
        </w:rPr>
        <w:t>3.</w:t>
      </w:r>
      <w:r>
        <w:rPr>
          <w:lang w:val="fr-FR"/>
        </w:rPr>
        <w:tab/>
        <w:t>Si, dans les deux mois suivant la nomination du deuxième expert, le président de la commission d</w:t>
      </w:r>
      <w:r w:rsidR="009E3363">
        <w:rPr>
          <w:lang w:val="fr-FR"/>
        </w:rPr>
        <w:t>’</w:t>
      </w:r>
      <w:r>
        <w:rPr>
          <w:lang w:val="fr-FR"/>
        </w:rPr>
        <w:t>enquête n</w:t>
      </w:r>
      <w:r w:rsidR="009E3363">
        <w:rPr>
          <w:lang w:val="fr-FR"/>
        </w:rPr>
        <w:t>’</w:t>
      </w:r>
      <w:r>
        <w:rPr>
          <w:lang w:val="fr-FR"/>
        </w:rPr>
        <w:t>a pas été désigné, le Secrétaire exécutif de la Commission économique pour l</w:t>
      </w:r>
      <w:r w:rsidR="009E3363">
        <w:rPr>
          <w:lang w:val="fr-FR"/>
        </w:rPr>
        <w:t>’</w:t>
      </w:r>
      <w:r>
        <w:rPr>
          <w:lang w:val="fr-FR"/>
        </w:rPr>
        <w:t>Europe procède, à la demande de l</w:t>
      </w:r>
      <w:r w:rsidR="009E3363">
        <w:rPr>
          <w:lang w:val="fr-FR"/>
        </w:rPr>
        <w:t>’</w:t>
      </w:r>
      <w:r>
        <w:rPr>
          <w:lang w:val="fr-FR"/>
        </w:rPr>
        <w:t>une des parties, à sa désignation dans un nouveau délai de deux mois.</w:t>
      </w:r>
    </w:p>
    <w:p w14:paraId="17179F0A" w14:textId="77777777" w:rsidR="00C16966" w:rsidRDefault="00C16966" w:rsidP="00193957">
      <w:pPr>
        <w:tabs>
          <w:tab w:val="left" w:pos="567"/>
        </w:tabs>
        <w:rPr>
          <w:lang w:val="fr-FR"/>
        </w:rPr>
      </w:pPr>
    </w:p>
    <w:p w14:paraId="003CFE6E" w14:textId="77777777" w:rsidR="00C16966" w:rsidRDefault="00C16966" w:rsidP="00193957">
      <w:pPr>
        <w:tabs>
          <w:tab w:val="left" w:pos="567"/>
        </w:tabs>
        <w:rPr>
          <w:lang w:val="fr-FR"/>
        </w:rPr>
      </w:pPr>
      <w:r>
        <w:rPr>
          <w:lang w:val="fr-FR"/>
        </w:rPr>
        <w:t>4.</w:t>
      </w:r>
      <w:r>
        <w:rPr>
          <w:lang w:val="fr-FR"/>
        </w:rPr>
        <w:tab/>
        <w:t>Si, dans un délai d</w:t>
      </w:r>
      <w:r w:rsidR="009E3363">
        <w:rPr>
          <w:lang w:val="fr-FR"/>
        </w:rPr>
        <w:t>’</w:t>
      </w:r>
      <w:r>
        <w:rPr>
          <w:lang w:val="fr-FR"/>
        </w:rPr>
        <w:t>un mois à compter de la réception de la notification adressée par le secrétariat, l</w:t>
      </w:r>
      <w:r w:rsidR="009E3363">
        <w:rPr>
          <w:lang w:val="fr-FR"/>
        </w:rPr>
        <w:t>’</w:t>
      </w:r>
      <w:r>
        <w:rPr>
          <w:lang w:val="fr-FR"/>
        </w:rPr>
        <w:t>une des parties à la procédure d</w:t>
      </w:r>
      <w:r w:rsidR="009E3363">
        <w:rPr>
          <w:lang w:val="fr-FR"/>
        </w:rPr>
        <w:t>’</w:t>
      </w:r>
      <w:r>
        <w:rPr>
          <w:lang w:val="fr-FR"/>
        </w:rPr>
        <w:t>enquête ne nomme pas un expert, l</w:t>
      </w:r>
      <w:r w:rsidR="009E3363">
        <w:rPr>
          <w:lang w:val="fr-FR"/>
        </w:rPr>
        <w:t>’</w:t>
      </w:r>
      <w:r>
        <w:rPr>
          <w:lang w:val="fr-FR"/>
        </w:rPr>
        <w:t>autre partie peut en informer le Secrétaire exécutif de la Commission économique pour l</w:t>
      </w:r>
      <w:r w:rsidR="009E3363">
        <w:rPr>
          <w:lang w:val="fr-FR"/>
        </w:rPr>
        <w:t>’</w:t>
      </w:r>
      <w:r>
        <w:rPr>
          <w:lang w:val="fr-FR"/>
        </w:rPr>
        <w:t>Europe, qui désigne le président de la commission d</w:t>
      </w:r>
      <w:r w:rsidR="009E3363">
        <w:rPr>
          <w:lang w:val="fr-FR"/>
        </w:rPr>
        <w:t>’</w:t>
      </w:r>
      <w:r>
        <w:rPr>
          <w:lang w:val="fr-FR"/>
        </w:rPr>
        <w:t>enquête dans un nouveau délai de deux mois. Dès sa désignation, le président de la commission d</w:t>
      </w:r>
      <w:r w:rsidR="009E3363">
        <w:rPr>
          <w:lang w:val="fr-FR"/>
        </w:rPr>
        <w:t>’</w:t>
      </w:r>
      <w:r>
        <w:rPr>
          <w:lang w:val="fr-FR"/>
        </w:rPr>
        <w:t>enquête demande à la partie qui n</w:t>
      </w:r>
      <w:r w:rsidR="009E3363">
        <w:rPr>
          <w:lang w:val="fr-FR"/>
        </w:rPr>
        <w:t>’</w:t>
      </w:r>
      <w:r>
        <w:rPr>
          <w:lang w:val="fr-FR"/>
        </w:rPr>
        <w:t>a pas nommé d</w:t>
      </w:r>
      <w:r w:rsidR="009E3363">
        <w:rPr>
          <w:lang w:val="fr-FR"/>
        </w:rPr>
        <w:t>’</w:t>
      </w:r>
      <w:r>
        <w:rPr>
          <w:lang w:val="fr-FR"/>
        </w:rPr>
        <w:t>expert de le faire dans un délai d</w:t>
      </w:r>
      <w:r w:rsidR="009E3363">
        <w:rPr>
          <w:lang w:val="fr-FR"/>
        </w:rPr>
        <w:t>’</w:t>
      </w:r>
      <w:r>
        <w:rPr>
          <w:lang w:val="fr-FR"/>
        </w:rPr>
        <w:t>un mois. Lorsque ce délai est écoulé, le président en informe le Secrétaire exécutif de la Commission économique pour l</w:t>
      </w:r>
      <w:r w:rsidR="009E3363">
        <w:rPr>
          <w:lang w:val="fr-FR"/>
        </w:rPr>
        <w:t>’</w:t>
      </w:r>
      <w:r>
        <w:rPr>
          <w:lang w:val="fr-FR"/>
        </w:rPr>
        <w:t>Europe qui procède à cette nomination dans un nouveau délai de deux mois.</w:t>
      </w:r>
    </w:p>
    <w:p w14:paraId="3EF9737D" w14:textId="77777777" w:rsidR="00C16966" w:rsidRDefault="00C16966" w:rsidP="00193957">
      <w:pPr>
        <w:tabs>
          <w:tab w:val="left" w:pos="567"/>
        </w:tabs>
        <w:rPr>
          <w:lang w:val="fr-FR"/>
        </w:rPr>
      </w:pPr>
    </w:p>
    <w:p w14:paraId="02D05EBA" w14:textId="77777777" w:rsidR="00C16966" w:rsidRDefault="00C16966" w:rsidP="00193957">
      <w:pPr>
        <w:tabs>
          <w:tab w:val="left" w:pos="567"/>
        </w:tabs>
        <w:rPr>
          <w:lang w:val="fr-FR"/>
        </w:rPr>
      </w:pPr>
      <w:r>
        <w:rPr>
          <w:lang w:val="fr-FR"/>
        </w:rPr>
        <w:t>5.</w:t>
      </w:r>
      <w:r>
        <w:rPr>
          <w:lang w:val="fr-FR"/>
        </w:rPr>
        <w:tab/>
        <w:t>La commission d</w:t>
      </w:r>
      <w:r w:rsidR="009E3363">
        <w:rPr>
          <w:lang w:val="fr-FR"/>
        </w:rPr>
        <w:t>’</w:t>
      </w:r>
      <w:r>
        <w:rPr>
          <w:lang w:val="fr-FR"/>
        </w:rPr>
        <w:t>enquête arrête elle</w:t>
      </w:r>
      <w:r>
        <w:rPr>
          <w:lang w:val="fr-FR"/>
        </w:rPr>
        <w:noBreakHyphen/>
        <w:t>même son règlement intérieur.</w:t>
      </w:r>
    </w:p>
    <w:p w14:paraId="0ECEBF0B" w14:textId="77777777" w:rsidR="00C16966" w:rsidRDefault="00C16966" w:rsidP="00193957">
      <w:pPr>
        <w:tabs>
          <w:tab w:val="left" w:pos="567"/>
        </w:tabs>
        <w:rPr>
          <w:lang w:val="fr-FR"/>
        </w:rPr>
      </w:pPr>
    </w:p>
    <w:p w14:paraId="2C83C8B0" w14:textId="77777777" w:rsidR="00C16966" w:rsidRDefault="00C16966" w:rsidP="00193957">
      <w:pPr>
        <w:tabs>
          <w:tab w:val="left" w:pos="567"/>
        </w:tabs>
        <w:rPr>
          <w:lang w:val="fr-FR"/>
        </w:rPr>
      </w:pPr>
      <w:r>
        <w:rPr>
          <w:lang w:val="fr-FR"/>
        </w:rPr>
        <w:t>6.</w:t>
      </w:r>
      <w:r>
        <w:rPr>
          <w:lang w:val="fr-FR"/>
        </w:rPr>
        <w:tab/>
        <w:t>La commission d</w:t>
      </w:r>
      <w:r w:rsidR="009E3363">
        <w:rPr>
          <w:lang w:val="fr-FR"/>
        </w:rPr>
        <w:t>’</w:t>
      </w:r>
      <w:r>
        <w:rPr>
          <w:lang w:val="fr-FR"/>
        </w:rPr>
        <w:t>enquête peut prendre toutes les mesures voulues pour exercer ses fonctions.</w:t>
      </w:r>
    </w:p>
    <w:p w14:paraId="56B6E18D" w14:textId="77777777" w:rsidR="00C16966" w:rsidRDefault="00C16966" w:rsidP="00193957">
      <w:pPr>
        <w:tabs>
          <w:tab w:val="left" w:pos="567"/>
        </w:tabs>
        <w:rPr>
          <w:lang w:val="fr-FR"/>
        </w:rPr>
      </w:pPr>
    </w:p>
    <w:p w14:paraId="40F7C15A" w14:textId="77777777" w:rsidR="00C16966" w:rsidRDefault="00C16966" w:rsidP="00193957">
      <w:pPr>
        <w:tabs>
          <w:tab w:val="left" w:pos="567"/>
        </w:tabs>
        <w:rPr>
          <w:lang w:val="fr-FR"/>
        </w:rPr>
      </w:pPr>
      <w:r>
        <w:rPr>
          <w:lang w:val="fr-FR"/>
        </w:rPr>
        <w:t>7.</w:t>
      </w:r>
      <w:r>
        <w:rPr>
          <w:lang w:val="fr-FR"/>
        </w:rPr>
        <w:tab/>
        <w:t>Les parties à la procédure d</w:t>
      </w:r>
      <w:r w:rsidR="009E3363">
        <w:rPr>
          <w:lang w:val="fr-FR"/>
        </w:rPr>
        <w:t>’</w:t>
      </w:r>
      <w:r>
        <w:rPr>
          <w:lang w:val="fr-FR"/>
        </w:rPr>
        <w:t>enquête facilitent la tâche de la commission d</w:t>
      </w:r>
      <w:r w:rsidR="009E3363">
        <w:rPr>
          <w:lang w:val="fr-FR"/>
        </w:rPr>
        <w:t>’</w:t>
      </w:r>
      <w:r>
        <w:rPr>
          <w:lang w:val="fr-FR"/>
        </w:rPr>
        <w:t>enquête et, en particulier, par tous les moyens à leur disposition :</w:t>
      </w:r>
    </w:p>
    <w:p w14:paraId="7BC17F72" w14:textId="77777777" w:rsidR="00C16966" w:rsidRDefault="00C16966" w:rsidP="00193957">
      <w:pPr>
        <w:tabs>
          <w:tab w:val="left" w:pos="567"/>
        </w:tabs>
        <w:rPr>
          <w:lang w:val="fr-FR"/>
        </w:rPr>
      </w:pPr>
    </w:p>
    <w:p w14:paraId="49432BE1" w14:textId="77777777" w:rsidR="00C16966" w:rsidRDefault="00C16966" w:rsidP="00193957">
      <w:pPr>
        <w:tabs>
          <w:tab w:val="left" w:pos="567"/>
        </w:tabs>
        <w:rPr>
          <w:lang w:val="fr-FR"/>
        </w:rPr>
      </w:pPr>
      <w:r>
        <w:rPr>
          <w:lang w:val="fr-FR"/>
        </w:rPr>
        <w:tab/>
        <w:t>a)</w:t>
      </w:r>
      <w:r>
        <w:rPr>
          <w:lang w:val="fr-FR"/>
        </w:rPr>
        <w:tab/>
        <w:t>Lui fournissent tous les documents, facilités et renseignements pertinents;</w:t>
      </w:r>
    </w:p>
    <w:p w14:paraId="30F72D22" w14:textId="77777777" w:rsidR="00C16966" w:rsidRDefault="00C16966" w:rsidP="00193957">
      <w:pPr>
        <w:tabs>
          <w:tab w:val="left" w:pos="567"/>
        </w:tabs>
        <w:rPr>
          <w:lang w:val="fr-FR"/>
        </w:rPr>
      </w:pPr>
    </w:p>
    <w:p w14:paraId="158B3564" w14:textId="77777777" w:rsidR="00C16966" w:rsidRDefault="00C16966" w:rsidP="00193957">
      <w:pPr>
        <w:tabs>
          <w:tab w:val="left" w:pos="567"/>
        </w:tabs>
        <w:rPr>
          <w:lang w:val="fr-FR"/>
        </w:rPr>
      </w:pPr>
      <w:r>
        <w:rPr>
          <w:lang w:val="fr-FR"/>
        </w:rPr>
        <w:tab/>
        <w:t>b)</w:t>
      </w:r>
      <w:r>
        <w:rPr>
          <w:lang w:val="fr-FR"/>
        </w:rPr>
        <w:tab/>
        <w:t>Lui permettent, si cela est nécessaire, de citer et d</w:t>
      </w:r>
      <w:r w:rsidR="009E3363">
        <w:rPr>
          <w:lang w:val="fr-FR"/>
        </w:rPr>
        <w:t>’</w:t>
      </w:r>
      <w:r>
        <w:rPr>
          <w:lang w:val="fr-FR"/>
        </w:rPr>
        <w:t>entendre des témoins ou des experts.</w:t>
      </w:r>
    </w:p>
    <w:p w14:paraId="188BEE1C" w14:textId="77777777" w:rsidR="00C16966" w:rsidRDefault="00C16966" w:rsidP="00193957">
      <w:pPr>
        <w:tabs>
          <w:tab w:val="left" w:pos="567"/>
        </w:tabs>
        <w:rPr>
          <w:lang w:val="fr-FR"/>
        </w:rPr>
      </w:pPr>
      <w:r>
        <w:rPr>
          <w:lang w:val="fr-FR"/>
        </w:rPr>
        <w:t>8.</w:t>
      </w:r>
      <w:r>
        <w:rPr>
          <w:lang w:val="fr-FR"/>
        </w:rPr>
        <w:tab/>
        <w:t>Les parties et les experts protègent le secret de tout renseignement qu</w:t>
      </w:r>
      <w:r w:rsidR="009E3363">
        <w:rPr>
          <w:lang w:val="fr-FR"/>
        </w:rPr>
        <w:t>’</w:t>
      </w:r>
      <w:r>
        <w:rPr>
          <w:lang w:val="fr-FR"/>
        </w:rPr>
        <w:t>ils reçoivent à titre confidentiel pendant les travaux de la commission d</w:t>
      </w:r>
      <w:r w:rsidR="009E3363">
        <w:rPr>
          <w:lang w:val="fr-FR"/>
        </w:rPr>
        <w:t>’</w:t>
      </w:r>
      <w:r>
        <w:rPr>
          <w:lang w:val="fr-FR"/>
        </w:rPr>
        <w:t>enquête.</w:t>
      </w:r>
    </w:p>
    <w:p w14:paraId="4B3A652A" w14:textId="77777777" w:rsidR="00C16966" w:rsidRDefault="00C16966" w:rsidP="00193957">
      <w:pPr>
        <w:tabs>
          <w:tab w:val="left" w:pos="567"/>
        </w:tabs>
        <w:rPr>
          <w:lang w:val="fr-FR"/>
        </w:rPr>
      </w:pPr>
    </w:p>
    <w:p w14:paraId="1A47D08E" w14:textId="77777777" w:rsidR="00C16966" w:rsidRDefault="00C16966" w:rsidP="00193957">
      <w:pPr>
        <w:tabs>
          <w:tab w:val="left" w:pos="567"/>
        </w:tabs>
        <w:rPr>
          <w:lang w:val="fr-FR"/>
        </w:rPr>
      </w:pPr>
      <w:r>
        <w:rPr>
          <w:lang w:val="fr-FR"/>
        </w:rPr>
        <w:t>9.</w:t>
      </w:r>
      <w:r>
        <w:rPr>
          <w:lang w:val="fr-FR"/>
        </w:rPr>
        <w:tab/>
        <w:t>Si l</w:t>
      </w:r>
      <w:r w:rsidR="009E3363">
        <w:rPr>
          <w:lang w:val="fr-FR"/>
        </w:rPr>
        <w:t>’</w:t>
      </w:r>
      <w:r>
        <w:rPr>
          <w:lang w:val="fr-FR"/>
        </w:rPr>
        <w:t>une des parties à la procédure d</w:t>
      </w:r>
      <w:r w:rsidR="009E3363">
        <w:rPr>
          <w:lang w:val="fr-FR"/>
        </w:rPr>
        <w:t>’</w:t>
      </w:r>
      <w:r>
        <w:rPr>
          <w:lang w:val="fr-FR"/>
        </w:rPr>
        <w:t>enquête ne se présente pas devant la commission d</w:t>
      </w:r>
      <w:r w:rsidR="009E3363">
        <w:rPr>
          <w:lang w:val="fr-FR"/>
        </w:rPr>
        <w:t>’</w:t>
      </w:r>
      <w:r>
        <w:rPr>
          <w:lang w:val="fr-FR"/>
        </w:rPr>
        <w:t>enquête ou s</w:t>
      </w:r>
      <w:r w:rsidR="009E3363">
        <w:rPr>
          <w:lang w:val="fr-FR"/>
        </w:rPr>
        <w:t>’</w:t>
      </w:r>
      <w:r>
        <w:rPr>
          <w:lang w:val="fr-FR"/>
        </w:rPr>
        <w:t>abstient d</w:t>
      </w:r>
      <w:r w:rsidR="009E3363">
        <w:rPr>
          <w:lang w:val="fr-FR"/>
        </w:rPr>
        <w:t>’</w:t>
      </w:r>
      <w:r>
        <w:rPr>
          <w:lang w:val="fr-FR"/>
        </w:rPr>
        <w:t>exposer sa position, l</w:t>
      </w:r>
      <w:r w:rsidR="009E3363">
        <w:rPr>
          <w:lang w:val="fr-FR"/>
        </w:rPr>
        <w:t>’</w:t>
      </w:r>
      <w:r>
        <w:rPr>
          <w:lang w:val="fr-FR"/>
        </w:rPr>
        <w:t xml:space="preserve">autre partie peut demander à la commission </w:t>
      </w:r>
      <w:r>
        <w:rPr>
          <w:lang w:val="fr-FR"/>
        </w:rPr>
        <w:lastRenderedPageBreak/>
        <w:t>d</w:t>
      </w:r>
      <w:r w:rsidR="009E3363">
        <w:rPr>
          <w:lang w:val="fr-FR"/>
        </w:rPr>
        <w:t>’</w:t>
      </w:r>
      <w:r>
        <w:rPr>
          <w:lang w:val="fr-FR"/>
        </w:rPr>
        <w:t>enquête de poursuivre la procédure et d</w:t>
      </w:r>
      <w:r w:rsidR="009E3363">
        <w:rPr>
          <w:lang w:val="fr-FR"/>
        </w:rPr>
        <w:t>’</w:t>
      </w:r>
      <w:r>
        <w:rPr>
          <w:lang w:val="fr-FR"/>
        </w:rPr>
        <w:t>achever ses travaux. Le fait pour une partie de ne pas se présenter devant la commission ou de ne pas exposer sa position ne fait pas obstacle à la poursuite et à l</w:t>
      </w:r>
      <w:r w:rsidR="009E3363">
        <w:rPr>
          <w:lang w:val="fr-FR"/>
        </w:rPr>
        <w:t>’</w:t>
      </w:r>
      <w:r>
        <w:rPr>
          <w:lang w:val="fr-FR"/>
        </w:rPr>
        <w:t>achèvement des travaux de la commission d</w:t>
      </w:r>
      <w:r w:rsidR="009E3363">
        <w:rPr>
          <w:lang w:val="fr-FR"/>
        </w:rPr>
        <w:t>’</w:t>
      </w:r>
      <w:r>
        <w:rPr>
          <w:lang w:val="fr-FR"/>
        </w:rPr>
        <w:t>enquête.</w:t>
      </w:r>
    </w:p>
    <w:p w14:paraId="50189853" w14:textId="77777777" w:rsidR="00C16966" w:rsidRDefault="00C16966" w:rsidP="00193957">
      <w:pPr>
        <w:tabs>
          <w:tab w:val="left" w:pos="567"/>
        </w:tabs>
        <w:rPr>
          <w:lang w:val="fr-FR"/>
        </w:rPr>
      </w:pPr>
    </w:p>
    <w:p w14:paraId="5A987F98" w14:textId="77777777" w:rsidR="00C16966" w:rsidRDefault="00C16966" w:rsidP="00193957">
      <w:pPr>
        <w:tabs>
          <w:tab w:val="left" w:pos="567"/>
        </w:tabs>
        <w:rPr>
          <w:lang w:val="fr-FR"/>
        </w:rPr>
      </w:pPr>
      <w:r>
        <w:rPr>
          <w:lang w:val="fr-FR"/>
        </w:rPr>
        <w:t>10.</w:t>
      </w:r>
      <w:r>
        <w:rPr>
          <w:lang w:val="fr-FR"/>
        </w:rPr>
        <w:tab/>
        <w:t>A moins que la commission d</w:t>
      </w:r>
      <w:r w:rsidR="009E3363">
        <w:rPr>
          <w:lang w:val="fr-FR"/>
        </w:rPr>
        <w:t>’</w:t>
      </w:r>
      <w:r>
        <w:rPr>
          <w:lang w:val="fr-FR"/>
        </w:rPr>
        <w:t>enquête n</w:t>
      </w:r>
      <w:r w:rsidR="009E3363">
        <w:rPr>
          <w:lang w:val="fr-FR"/>
        </w:rPr>
        <w:t>’</w:t>
      </w:r>
      <w:r>
        <w:rPr>
          <w:lang w:val="fr-FR"/>
        </w:rPr>
        <w:t>en décide autrement en raison des circonstances particulières de l</w:t>
      </w:r>
      <w:r w:rsidR="009E3363">
        <w:rPr>
          <w:lang w:val="fr-FR"/>
        </w:rPr>
        <w:t>’</w:t>
      </w:r>
      <w:r>
        <w:rPr>
          <w:lang w:val="fr-FR"/>
        </w:rPr>
        <w:t>affaire, les frais de ladite commission, y compris la rémunération de ses membres, sont supportés à parts égales par les parties à la procédure d</w:t>
      </w:r>
      <w:r w:rsidR="009E3363">
        <w:rPr>
          <w:lang w:val="fr-FR"/>
        </w:rPr>
        <w:t>’</w:t>
      </w:r>
      <w:r>
        <w:rPr>
          <w:lang w:val="fr-FR"/>
        </w:rPr>
        <w:t>enquête. La commission d</w:t>
      </w:r>
      <w:r w:rsidR="009E3363">
        <w:rPr>
          <w:lang w:val="fr-FR"/>
        </w:rPr>
        <w:t>’</w:t>
      </w:r>
      <w:r>
        <w:rPr>
          <w:lang w:val="fr-FR"/>
        </w:rPr>
        <w:t>enquête tient un relevé de tous ses frais et en fournit un état final aux parties.</w:t>
      </w:r>
    </w:p>
    <w:p w14:paraId="2763C316" w14:textId="77777777" w:rsidR="00C16966" w:rsidRDefault="00C16966" w:rsidP="00193957">
      <w:pPr>
        <w:tabs>
          <w:tab w:val="left" w:pos="567"/>
        </w:tabs>
        <w:rPr>
          <w:lang w:val="fr-FR"/>
        </w:rPr>
      </w:pPr>
    </w:p>
    <w:p w14:paraId="393FE6CE" w14:textId="77777777" w:rsidR="00C16966" w:rsidRDefault="00C16966" w:rsidP="00193957">
      <w:pPr>
        <w:tabs>
          <w:tab w:val="left" w:pos="567"/>
        </w:tabs>
        <w:rPr>
          <w:lang w:val="fr-FR"/>
        </w:rPr>
      </w:pPr>
      <w:r>
        <w:rPr>
          <w:lang w:val="fr-FR"/>
        </w:rPr>
        <w:t>11.</w:t>
      </w:r>
      <w:r>
        <w:rPr>
          <w:lang w:val="fr-FR"/>
        </w:rPr>
        <w:tab/>
        <w:t>Toute Partie ayant, en ce qui concerne l</w:t>
      </w:r>
      <w:r w:rsidR="009E3363">
        <w:rPr>
          <w:lang w:val="fr-FR"/>
        </w:rPr>
        <w:t>’</w:t>
      </w:r>
      <w:r>
        <w:rPr>
          <w:lang w:val="fr-FR"/>
        </w:rPr>
        <w:t>objet de la procédure d</w:t>
      </w:r>
      <w:r w:rsidR="009E3363">
        <w:rPr>
          <w:lang w:val="fr-FR"/>
        </w:rPr>
        <w:t>’</w:t>
      </w:r>
      <w:r>
        <w:rPr>
          <w:lang w:val="fr-FR"/>
        </w:rPr>
        <w:t>enquête, un intérêt d</w:t>
      </w:r>
      <w:r w:rsidR="009E3363">
        <w:rPr>
          <w:lang w:val="fr-FR"/>
        </w:rPr>
        <w:t>’</w:t>
      </w:r>
      <w:r>
        <w:rPr>
          <w:lang w:val="fr-FR"/>
        </w:rPr>
        <w:t>ordre matériel susceptible d</w:t>
      </w:r>
      <w:r w:rsidR="009E3363">
        <w:rPr>
          <w:lang w:val="fr-FR"/>
        </w:rPr>
        <w:t>’</w:t>
      </w:r>
      <w:r>
        <w:rPr>
          <w:lang w:val="fr-FR"/>
        </w:rPr>
        <w:t>être affecté par l</w:t>
      </w:r>
      <w:r w:rsidR="009E3363">
        <w:rPr>
          <w:lang w:val="fr-FR"/>
        </w:rPr>
        <w:t>’</w:t>
      </w:r>
      <w:r>
        <w:rPr>
          <w:lang w:val="fr-FR"/>
        </w:rPr>
        <w:t>avis rendu par la commission d</w:t>
      </w:r>
      <w:r w:rsidR="009E3363">
        <w:rPr>
          <w:lang w:val="fr-FR"/>
        </w:rPr>
        <w:t>’</w:t>
      </w:r>
      <w:r>
        <w:rPr>
          <w:lang w:val="fr-FR"/>
        </w:rPr>
        <w:t>enquête, peut intervenir dans la procédure avec l</w:t>
      </w:r>
      <w:r w:rsidR="009E3363">
        <w:rPr>
          <w:lang w:val="fr-FR"/>
        </w:rPr>
        <w:t>’</w:t>
      </w:r>
      <w:r>
        <w:rPr>
          <w:lang w:val="fr-FR"/>
        </w:rPr>
        <w:t>accord de la commission d</w:t>
      </w:r>
      <w:r w:rsidR="009E3363">
        <w:rPr>
          <w:lang w:val="fr-FR"/>
        </w:rPr>
        <w:t>’</w:t>
      </w:r>
      <w:r>
        <w:rPr>
          <w:lang w:val="fr-FR"/>
        </w:rPr>
        <w:t>enquête.</w:t>
      </w:r>
    </w:p>
    <w:p w14:paraId="63862F12" w14:textId="77777777" w:rsidR="00C16966" w:rsidRDefault="00C16966" w:rsidP="00193957">
      <w:pPr>
        <w:tabs>
          <w:tab w:val="left" w:pos="567"/>
        </w:tabs>
        <w:rPr>
          <w:lang w:val="fr-FR"/>
        </w:rPr>
      </w:pPr>
    </w:p>
    <w:p w14:paraId="2DC8B542" w14:textId="77777777" w:rsidR="00C16966" w:rsidRDefault="00C16966" w:rsidP="00193957">
      <w:pPr>
        <w:tabs>
          <w:tab w:val="left" w:pos="567"/>
        </w:tabs>
        <w:rPr>
          <w:lang w:val="fr-FR"/>
        </w:rPr>
      </w:pPr>
      <w:r>
        <w:rPr>
          <w:lang w:val="fr-FR"/>
        </w:rPr>
        <w:t>12.</w:t>
      </w:r>
      <w:r>
        <w:rPr>
          <w:lang w:val="fr-FR"/>
        </w:rPr>
        <w:tab/>
        <w:t>Les décisions de la commission d</w:t>
      </w:r>
      <w:r w:rsidR="009E3363">
        <w:rPr>
          <w:lang w:val="fr-FR"/>
        </w:rPr>
        <w:t>’</w:t>
      </w:r>
      <w:r>
        <w:rPr>
          <w:lang w:val="fr-FR"/>
        </w:rPr>
        <w:t>enquête sur les questions de procédure sont prises à la majorité des voix de ses membres. L</w:t>
      </w:r>
      <w:r w:rsidR="009E3363">
        <w:rPr>
          <w:lang w:val="fr-FR"/>
        </w:rPr>
        <w:t>’</w:t>
      </w:r>
      <w:r>
        <w:rPr>
          <w:lang w:val="fr-FR"/>
        </w:rPr>
        <w:t>avis définitif de la commission reflète l</w:t>
      </w:r>
      <w:r w:rsidR="009E3363">
        <w:rPr>
          <w:lang w:val="fr-FR"/>
        </w:rPr>
        <w:t>’</w:t>
      </w:r>
      <w:r>
        <w:rPr>
          <w:lang w:val="fr-FR"/>
        </w:rPr>
        <w:t>opinion de la majorité de ses membres et est assorti de l</w:t>
      </w:r>
      <w:r w:rsidR="009E3363">
        <w:rPr>
          <w:lang w:val="fr-FR"/>
        </w:rPr>
        <w:t>’</w:t>
      </w:r>
      <w:r>
        <w:rPr>
          <w:lang w:val="fr-FR"/>
        </w:rPr>
        <w:t>exposé d</w:t>
      </w:r>
      <w:r w:rsidR="009E3363">
        <w:rPr>
          <w:lang w:val="fr-FR"/>
        </w:rPr>
        <w:t>’</w:t>
      </w:r>
      <w:r>
        <w:rPr>
          <w:lang w:val="fr-FR"/>
        </w:rPr>
        <w:t>éventuelles opinions dissidentes.</w:t>
      </w:r>
    </w:p>
    <w:p w14:paraId="07DE7827" w14:textId="77777777" w:rsidR="00C16966" w:rsidRDefault="00C16966" w:rsidP="00193957">
      <w:pPr>
        <w:tabs>
          <w:tab w:val="left" w:pos="567"/>
        </w:tabs>
        <w:rPr>
          <w:lang w:val="fr-FR"/>
        </w:rPr>
      </w:pPr>
    </w:p>
    <w:p w14:paraId="7CB4151B" w14:textId="77777777" w:rsidR="00C16966" w:rsidRDefault="00C16966" w:rsidP="00193957">
      <w:pPr>
        <w:tabs>
          <w:tab w:val="left" w:pos="567"/>
        </w:tabs>
        <w:rPr>
          <w:lang w:val="fr-FR"/>
        </w:rPr>
      </w:pPr>
      <w:r>
        <w:rPr>
          <w:lang w:val="fr-FR"/>
        </w:rPr>
        <w:t>13.</w:t>
      </w:r>
      <w:r>
        <w:rPr>
          <w:lang w:val="fr-FR"/>
        </w:rPr>
        <w:tab/>
        <w:t>La commission d</w:t>
      </w:r>
      <w:r w:rsidR="009E3363">
        <w:rPr>
          <w:lang w:val="fr-FR"/>
        </w:rPr>
        <w:t>’</w:t>
      </w:r>
      <w:r>
        <w:rPr>
          <w:lang w:val="fr-FR"/>
        </w:rPr>
        <w:t>enquête rend son avis définitif dans les deux mois suivant la date à laquelle elle a été constituée à moins qu</w:t>
      </w:r>
      <w:r w:rsidR="009E3363">
        <w:rPr>
          <w:lang w:val="fr-FR"/>
        </w:rPr>
        <w:t>’</w:t>
      </w:r>
      <w:r>
        <w:rPr>
          <w:lang w:val="fr-FR"/>
        </w:rPr>
        <w:t>elle ne juge nécessaire de prolonger ce délai d</w:t>
      </w:r>
      <w:r w:rsidR="009E3363">
        <w:rPr>
          <w:lang w:val="fr-FR"/>
        </w:rPr>
        <w:t>’</w:t>
      </w:r>
      <w:r>
        <w:rPr>
          <w:lang w:val="fr-FR"/>
        </w:rPr>
        <w:t>une durée qui ne devrait pas excéder deux mois.</w:t>
      </w:r>
    </w:p>
    <w:p w14:paraId="239A9BB4" w14:textId="77777777" w:rsidR="00C16966" w:rsidRDefault="00C16966" w:rsidP="00193957">
      <w:pPr>
        <w:tabs>
          <w:tab w:val="left" w:pos="567"/>
        </w:tabs>
        <w:rPr>
          <w:lang w:val="fr-FR"/>
        </w:rPr>
      </w:pPr>
    </w:p>
    <w:p w14:paraId="7D541BA2" w14:textId="77777777" w:rsidR="00C16966" w:rsidRDefault="00C16966" w:rsidP="00193957">
      <w:pPr>
        <w:tabs>
          <w:tab w:val="left" w:pos="567"/>
        </w:tabs>
        <w:rPr>
          <w:lang w:val="fr-FR"/>
        </w:rPr>
      </w:pPr>
      <w:r>
        <w:rPr>
          <w:lang w:val="fr-FR"/>
        </w:rPr>
        <w:t>14.</w:t>
      </w:r>
      <w:r>
        <w:rPr>
          <w:lang w:val="fr-FR"/>
        </w:rPr>
        <w:tab/>
        <w:t>L</w:t>
      </w:r>
      <w:r w:rsidR="009E3363">
        <w:rPr>
          <w:lang w:val="fr-FR"/>
        </w:rPr>
        <w:t>’</w:t>
      </w:r>
      <w:r>
        <w:rPr>
          <w:lang w:val="fr-FR"/>
        </w:rPr>
        <w:t>avis définitif de la commission d</w:t>
      </w:r>
      <w:r w:rsidR="009E3363">
        <w:rPr>
          <w:lang w:val="fr-FR"/>
        </w:rPr>
        <w:t>’</w:t>
      </w:r>
      <w:r>
        <w:rPr>
          <w:lang w:val="fr-FR"/>
        </w:rPr>
        <w:t>enquête est fondé sur des principes scientifiques acceptés. La commission d</w:t>
      </w:r>
      <w:r w:rsidR="009E3363">
        <w:rPr>
          <w:lang w:val="fr-FR"/>
        </w:rPr>
        <w:t>’</w:t>
      </w:r>
      <w:r>
        <w:rPr>
          <w:lang w:val="fr-FR"/>
        </w:rPr>
        <w:t>enquête communique son avis définitif aux parties à la procédure d</w:t>
      </w:r>
      <w:r w:rsidR="009E3363">
        <w:rPr>
          <w:lang w:val="fr-FR"/>
        </w:rPr>
        <w:t>’</w:t>
      </w:r>
      <w:r>
        <w:rPr>
          <w:lang w:val="fr-FR"/>
        </w:rPr>
        <w:t>enquête et au secrétariat.</w:t>
      </w:r>
    </w:p>
    <w:p w14:paraId="1EB50E7D" w14:textId="77777777" w:rsidR="00C16966" w:rsidRDefault="00C16966" w:rsidP="00193957">
      <w:pPr>
        <w:tabs>
          <w:tab w:val="left" w:pos="567"/>
        </w:tabs>
        <w:rPr>
          <w:lang w:val="fr-FR"/>
        </w:rPr>
      </w:pPr>
    </w:p>
    <w:p w14:paraId="22F995F9" w14:textId="77777777" w:rsidR="00C16966" w:rsidRDefault="00C16966" w:rsidP="00193957">
      <w:pPr>
        <w:tabs>
          <w:tab w:val="left" w:pos="567"/>
        </w:tabs>
        <w:rPr>
          <w:lang w:val="fr-FR"/>
        </w:rPr>
      </w:pPr>
    </w:p>
    <w:p w14:paraId="5BFB2CA6" w14:textId="77777777" w:rsidR="00C16966" w:rsidRPr="00B94C02" w:rsidRDefault="00C16966" w:rsidP="00193957">
      <w:pPr>
        <w:tabs>
          <w:tab w:val="left" w:pos="567"/>
        </w:tabs>
        <w:jc w:val="center"/>
        <w:rPr>
          <w:i/>
          <w:lang w:val="fr-FR"/>
        </w:rPr>
      </w:pPr>
      <w:r w:rsidRPr="00B005FE">
        <w:rPr>
          <w:lang w:val="fr-CH"/>
        </w:rPr>
        <w:br w:type="page"/>
      </w:r>
      <w:r w:rsidRPr="00B94C02">
        <w:rPr>
          <w:i/>
          <w:lang w:val="fr-FR"/>
        </w:rPr>
        <w:lastRenderedPageBreak/>
        <w:t>APPENDICE V</w:t>
      </w:r>
    </w:p>
    <w:p w14:paraId="4DECC92D" w14:textId="77777777" w:rsidR="00C16966" w:rsidRPr="00B94C02" w:rsidRDefault="00C16966" w:rsidP="00193957">
      <w:pPr>
        <w:tabs>
          <w:tab w:val="left" w:pos="567"/>
        </w:tabs>
        <w:jc w:val="center"/>
        <w:rPr>
          <w:i/>
          <w:lang w:val="fr-FR"/>
        </w:rPr>
      </w:pPr>
    </w:p>
    <w:p w14:paraId="0FEE9A45" w14:textId="77777777" w:rsidR="00C16966" w:rsidRPr="00B94C02" w:rsidRDefault="00C16966" w:rsidP="00193957">
      <w:pPr>
        <w:tabs>
          <w:tab w:val="left" w:pos="567"/>
        </w:tabs>
        <w:jc w:val="center"/>
        <w:rPr>
          <w:i/>
          <w:lang w:val="fr-FR"/>
        </w:rPr>
      </w:pPr>
      <w:r w:rsidRPr="00B94C02">
        <w:rPr>
          <w:i/>
          <w:lang w:val="fr-FR"/>
        </w:rPr>
        <w:t>ANALYSE A POSTERIORI</w:t>
      </w:r>
    </w:p>
    <w:p w14:paraId="4FA0F127" w14:textId="77777777" w:rsidR="00C16966" w:rsidRPr="00B94C02" w:rsidRDefault="00C16966" w:rsidP="00193957">
      <w:pPr>
        <w:tabs>
          <w:tab w:val="left" w:pos="567"/>
        </w:tabs>
        <w:jc w:val="center"/>
        <w:rPr>
          <w:i/>
          <w:lang w:val="fr-FR"/>
        </w:rPr>
      </w:pPr>
    </w:p>
    <w:p w14:paraId="6C5045D3" w14:textId="77777777" w:rsidR="00C16966" w:rsidRDefault="00C16966" w:rsidP="00193957">
      <w:pPr>
        <w:tabs>
          <w:tab w:val="left" w:pos="567"/>
        </w:tabs>
        <w:rPr>
          <w:lang w:val="fr-FR"/>
        </w:rPr>
      </w:pPr>
      <w:r>
        <w:rPr>
          <w:lang w:val="fr-FR"/>
        </w:rPr>
        <w:tab/>
        <w:t>Cette analyse a pour objet :</w:t>
      </w:r>
    </w:p>
    <w:p w14:paraId="5E9395A1" w14:textId="77777777" w:rsidR="00C16966" w:rsidRDefault="00C16966" w:rsidP="00193957">
      <w:pPr>
        <w:tabs>
          <w:tab w:val="left" w:pos="567"/>
        </w:tabs>
        <w:rPr>
          <w:lang w:val="fr-FR"/>
        </w:rPr>
      </w:pPr>
    </w:p>
    <w:p w14:paraId="5EE02391" w14:textId="77777777" w:rsidR="00C16966" w:rsidRDefault="00C16966" w:rsidP="00193957">
      <w:pPr>
        <w:tabs>
          <w:tab w:val="left" w:pos="567"/>
        </w:tabs>
        <w:rPr>
          <w:lang w:val="fr-FR"/>
        </w:rPr>
      </w:pPr>
      <w:r>
        <w:rPr>
          <w:lang w:val="fr-FR"/>
        </w:rPr>
        <w:tab/>
        <w:t>a)</w:t>
      </w:r>
      <w:r>
        <w:rPr>
          <w:lang w:val="fr-FR"/>
        </w:rPr>
        <w:tab/>
        <w:t>De vérifier si les conditions énoncées dans les textes autorisant ou approuvant l</w:t>
      </w:r>
      <w:r w:rsidR="009E3363">
        <w:rPr>
          <w:lang w:val="fr-FR"/>
        </w:rPr>
        <w:t>’</w:t>
      </w:r>
      <w:r>
        <w:rPr>
          <w:lang w:val="fr-FR"/>
        </w:rPr>
        <w:t>activité sont bien respectées et si les mesures correctives sont efficaces;</w:t>
      </w:r>
    </w:p>
    <w:p w14:paraId="57C168F6" w14:textId="77777777" w:rsidR="00C16966" w:rsidRDefault="00C16966" w:rsidP="00193957">
      <w:pPr>
        <w:tabs>
          <w:tab w:val="left" w:pos="567"/>
        </w:tabs>
        <w:rPr>
          <w:lang w:val="fr-FR"/>
        </w:rPr>
      </w:pPr>
    </w:p>
    <w:p w14:paraId="31E485CD" w14:textId="77777777" w:rsidR="00C16966" w:rsidRDefault="00C16966" w:rsidP="00193957">
      <w:pPr>
        <w:tabs>
          <w:tab w:val="left" w:pos="567"/>
        </w:tabs>
        <w:rPr>
          <w:lang w:val="fr-FR"/>
        </w:rPr>
      </w:pPr>
      <w:r>
        <w:rPr>
          <w:lang w:val="fr-FR"/>
        </w:rPr>
        <w:tab/>
        <w:t>b)</w:t>
      </w:r>
      <w:r>
        <w:rPr>
          <w:lang w:val="fr-FR"/>
        </w:rPr>
        <w:tab/>
        <w:t>D</w:t>
      </w:r>
      <w:r w:rsidR="009E3363">
        <w:rPr>
          <w:lang w:val="fr-FR"/>
        </w:rPr>
        <w:t>’</w:t>
      </w:r>
      <w:r>
        <w:rPr>
          <w:lang w:val="fr-FR"/>
        </w:rPr>
        <w:t>examiner tout impact dans un souci de bonne gestion et afin de dissiper les incertitudes;</w:t>
      </w:r>
    </w:p>
    <w:p w14:paraId="26EDDA8C" w14:textId="77777777" w:rsidR="00C16966" w:rsidRDefault="00C16966" w:rsidP="00193957">
      <w:pPr>
        <w:tabs>
          <w:tab w:val="left" w:pos="567"/>
        </w:tabs>
        <w:rPr>
          <w:lang w:val="fr-FR"/>
        </w:rPr>
      </w:pPr>
    </w:p>
    <w:p w14:paraId="0DE5F4DE" w14:textId="77777777" w:rsidR="00C16966" w:rsidRDefault="00C16966" w:rsidP="00193957">
      <w:pPr>
        <w:tabs>
          <w:tab w:val="left" w:pos="567"/>
        </w:tabs>
        <w:rPr>
          <w:lang w:val="fr-FR"/>
        </w:rPr>
      </w:pPr>
      <w:r>
        <w:rPr>
          <w:lang w:val="fr-FR"/>
        </w:rPr>
        <w:tab/>
        <w:t>c)</w:t>
      </w:r>
      <w:r>
        <w:rPr>
          <w:lang w:val="fr-FR"/>
        </w:rPr>
        <w:tab/>
        <w:t>De vérifier l</w:t>
      </w:r>
      <w:r w:rsidR="009E3363">
        <w:rPr>
          <w:lang w:val="fr-FR"/>
        </w:rPr>
        <w:t>’</w:t>
      </w:r>
      <w:r>
        <w:rPr>
          <w:lang w:val="fr-FR"/>
        </w:rPr>
        <w:t>exactitude des prévisions antérieures afin d</w:t>
      </w:r>
      <w:r w:rsidR="009E3363">
        <w:rPr>
          <w:lang w:val="fr-FR"/>
        </w:rPr>
        <w:t>’</w:t>
      </w:r>
      <w:r>
        <w:rPr>
          <w:lang w:val="fr-FR"/>
        </w:rPr>
        <w:t>en tirer des leçons pour les activités du même type qui seront entreprises à l</w:t>
      </w:r>
      <w:r w:rsidR="009E3363">
        <w:rPr>
          <w:lang w:val="fr-FR"/>
        </w:rPr>
        <w:t>’</w:t>
      </w:r>
      <w:r>
        <w:rPr>
          <w:lang w:val="fr-FR"/>
        </w:rPr>
        <w:t>avenir.</w:t>
      </w:r>
    </w:p>
    <w:p w14:paraId="49EFB17A" w14:textId="77777777" w:rsidR="00C16966" w:rsidRDefault="00C16966" w:rsidP="00193957">
      <w:pPr>
        <w:tabs>
          <w:tab w:val="left" w:pos="567"/>
        </w:tabs>
        <w:rPr>
          <w:lang w:val="fr-FR"/>
        </w:rPr>
      </w:pPr>
    </w:p>
    <w:p w14:paraId="0B788471" w14:textId="77777777" w:rsidR="00C16966" w:rsidRDefault="00C16966" w:rsidP="00193957">
      <w:pPr>
        <w:tabs>
          <w:tab w:val="left" w:pos="567"/>
        </w:tabs>
        <w:rPr>
          <w:lang w:val="fr-FR"/>
        </w:rPr>
      </w:pPr>
    </w:p>
    <w:p w14:paraId="297DA4D7" w14:textId="77777777" w:rsidR="00C16966" w:rsidRPr="00B94C02" w:rsidRDefault="00C16966" w:rsidP="00193957">
      <w:pPr>
        <w:tabs>
          <w:tab w:val="left" w:pos="567"/>
        </w:tabs>
        <w:jc w:val="center"/>
        <w:rPr>
          <w:i/>
          <w:lang w:val="fr-FR"/>
        </w:rPr>
      </w:pPr>
      <w:r w:rsidRPr="00B005FE">
        <w:rPr>
          <w:lang w:val="fr-CH"/>
        </w:rPr>
        <w:br w:type="page"/>
      </w:r>
      <w:r w:rsidRPr="00B94C02">
        <w:rPr>
          <w:i/>
          <w:lang w:val="fr-FR"/>
        </w:rPr>
        <w:lastRenderedPageBreak/>
        <w:t>APPENDICE VI</w:t>
      </w:r>
    </w:p>
    <w:p w14:paraId="54299203" w14:textId="77777777" w:rsidR="00C16966" w:rsidRPr="00B94C02" w:rsidRDefault="00C16966" w:rsidP="00193957">
      <w:pPr>
        <w:tabs>
          <w:tab w:val="left" w:pos="567"/>
        </w:tabs>
        <w:jc w:val="center"/>
        <w:rPr>
          <w:i/>
          <w:lang w:val="fr-FR"/>
        </w:rPr>
      </w:pPr>
    </w:p>
    <w:p w14:paraId="59D368FC" w14:textId="77777777" w:rsidR="00C16966" w:rsidRPr="00B94C02" w:rsidRDefault="00C16966" w:rsidP="00193957">
      <w:pPr>
        <w:tabs>
          <w:tab w:val="left" w:pos="567"/>
        </w:tabs>
        <w:jc w:val="center"/>
        <w:rPr>
          <w:i/>
          <w:lang w:val="fr-FR"/>
        </w:rPr>
      </w:pPr>
      <w:r w:rsidRPr="00B94C02">
        <w:rPr>
          <w:i/>
          <w:lang w:val="fr-FR"/>
        </w:rPr>
        <w:t>ELEMENTS DE LA COOPERATION BILATERALE ET MULTILATERALE</w:t>
      </w:r>
    </w:p>
    <w:p w14:paraId="1E6F7AF8" w14:textId="77777777" w:rsidR="00C16966" w:rsidRPr="00B94C02" w:rsidRDefault="00C16966" w:rsidP="00193957">
      <w:pPr>
        <w:tabs>
          <w:tab w:val="left" w:pos="567"/>
        </w:tabs>
        <w:jc w:val="center"/>
        <w:rPr>
          <w:i/>
          <w:lang w:val="fr-FR"/>
        </w:rPr>
      </w:pPr>
    </w:p>
    <w:p w14:paraId="35CD3364" w14:textId="77777777" w:rsidR="00C16966" w:rsidRDefault="00C16966" w:rsidP="00193957">
      <w:pPr>
        <w:tabs>
          <w:tab w:val="left" w:pos="567"/>
        </w:tabs>
        <w:rPr>
          <w:lang w:val="fr-FR"/>
        </w:rPr>
      </w:pPr>
      <w:r>
        <w:rPr>
          <w:lang w:val="fr-FR"/>
        </w:rPr>
        <w:t>1.</w:t>
      </w:r>
      <w:r>
        <w:rPr>
          <w:lang w:val="fr-FR"/>
        </w:rPr>
        <w:tab/>
        <w:t>Les Parties concernées peuvent établir, s</w:t>
      </w:r>
      <w:r w:rsidR="009E3363">
        <w:rPr>
          <w:lang w:val="fr-FR"/>
        </w:rPr>
        <w:t>’</w:t>
      </w:r>
      <w:r>
        <w:rPr>
          <w:lang w:val="fr-FR"/>
        </w:rPr>
        <w:t>il y a lieu, des arrangements institutionnels ou élargir le champ d</w:t>
      </w:r>
      <w:r w:rsidR="009E3363">
        <w:rPr>
          <w:lang w:val="fr-FR"/>
        </w:rPr>
        <w:t>’</w:t>
      </w:r>
      <w:r>
        <w:rPr>
          <w:lang w:val="fr-FR"/>
        </w:rPr>
        <w:t>application des arrangements existants dans le cadre d</w:t>
      </w:r>
      <w:r w:rsidR="009E3363">
        <w:rPr>
          <w:lang w:val="fr-FR"/>
        </w:rPr>
        <w:t>’</w:t>
      </w:r>
      <w:r>
        <w:rPr>
          <w:lang w:val="fr-FR"/>
        </w:rPr>
        <w:t>accords bilatéraux et multilatéraux afin de donner pleinement effet à la présente Convention.</w:t>
      </w:r>
    </w:p>
    <w:p w14:paraId="1C395F1E" w14:textId="77777777" w:rsidR="00C16966" w:rsidRDefault="00C16966" w:rsidP="00193957">
      <w:pPr>
        <w:tabs>
          <w:tab w:val="left" w:pos="567"/>
        </w:tabs>
        <w:rPr>
          <w:lang w:val="fr-FR"/>
        </w:rPr>
      </w:pPr>
    </w:p>
    <w:p w14:paraId="6002C8EE" w14:textId="77777777" w:rsidR="00C16966" w:rsidRDefault="00C16966" w:rsidP="00193957">
      <w:pPr>
        <w:tabs>
          <w:tab w:val="left" w:pos="567"/>
        </w:tabs>
        <w:rPr>
          <w:lang w:val="fr-FR"/>
        </w:rPr>
      </w:pPr>
      <w:r>
        <w:rPr>
          <w:lang w:val="fr-FR"/>
        </w:rPr>
        <w:t>2.</w:t>
      </w:r>
      <w:r>
        <w:rPr>
          <w:lang w:val="fr-FR"/>
        </w:rPr>
        <w:tab/>
        <w:t>Les accords bilatéraux ou multilatéraux ou autres arrangements peuvent prévoir :</w:t>
      </w:r>
    </w:p>
    <w:p w14:paraId="65E333CA" w14:textId="77777777" w:rsidR="00C16966" w:rsidRDefault="00C16966" w:rsidP="00193957">
      <w:pPr>
        <w:tabs>
          <w:tab w:val="left" w:pos="567"/>
        </w:tabs>
        <w:rPr>
          <w:lang w:val="fr-FR"/>
        </w:rPr>
      </w:pPr>
    </w:p>
    <w:p w14:paraId="5846CAB6" w14:textId="77777777" w:rsidR="00C16966" w:rsidRDefault="00C16966" w:rsidP="00193957">
      <w:pPr>
        <w:tabs>
          <w:tab w:val="left" w:pos="567"/>
        </w:tabs>
        <w:rPr>
          <w:lang w:val="fr-FR"/>
        </w:rPr>
      </w:pPr>
      <w:r>
        <w:rPr>
          <w:lang w:val="fr-FR"/>
        </w:rPr>
        <w:tab/>
        <w:t>a)</w:t>
      </w:r>
      <w:r>
        <w:rPr>
          <w:lang w:val="fr-FR"/>
        </w:rPr>
        <w:tab/>
        <w:t>Toute mesure supplémentaire aux fins de l</w:t>
      </w:r>
      <w:r w:rsidR="009E3363">
        <w:rPr>
          <w:lang w:val="fr-FR"/>
        </w:rPr>
        <w:t>’</w:t>
      </w:r>
      <w:r>
        <w:rPr>
          <w:lang w:val="fr-FR"/>
        </w:rPr>
        <w:t>application de la présente Convention, tenant compte de la situation particulière de la sous</w:t>
      </w:r>
      <w:r>
        <w:rPr>
          <w:lang w:val="fr-FR"/>
        </w:rPr>
        <w:noBreakHyphen/>
        <w:t>région concernée;</w:t>
      </w:r>
    </w:p>
    <w:p w14:paraId="2EDB8B66" w14:textId="77777777" w:rsidR="00C16966" w:rsidRDefault="00C16966" w:rsidP="00193957">
      <w:pPr>
        <w:tabs>
          <w:tab w:val="left" w:pos="567"/>
        </w:tabs>
        <w:rPr>
          <w:lang w:val="fr-FR"/>
        </w:rPr>
      </w:pPr>
    </w:p>
    <w:p w14:paraId="377F9562" w14:textId="77777777" w:rsidR="00C16966" w:rsidRDefault="00C16966" w:rsidP="00193957">
      <w:pPr>
        <w:tabs>
          <w:tab w:val="left" w:pos="567"/>
        </w:tabs>
        <w:rPr>
          <w:lang w:val="fr-FR"/>
        </w:rPr>
      </w:pPr>
      <w:r>
        <w:rPr>
          <w:lang w:val="fr-FR"/>
        </w:rPr>
        <w:tab/>
        <w:t>b)</w:t>
      </w:r>
      <w:r>
        <w:rPr>
          <w:lang w:val="fr-FR"/>
        </w:rPr>
        <w:tab/>
        <w:t>Des arrangements institutionnels, administratifs et autres à conclure sur la base de la réciprocité et conformément au principe d</w:t>
      </w:r>
      <w:r w:rsidR="009E3363">
        <w:rPr>
          <w:lang w:val="fr-FR"/>
        </w:rPr>
        <w:t>’</w:t>
      </w:r>
      <w:r>
        <w:rPr>
          <w:lang w:val="fr-FR"/>
        </w:rPr>
        <w:t>équivalence;</w:t>
      </w:r>
    </w:p>
    <w:p w14:paraId="34929576" w14:textId="77777777" w:rsidR="00C16966" w:rsidRDefault="00C16966" w:rsidP="00193957">
      <w:pPr>
        <w:tabs>
          <w:tab w:val="left" w:pos="567"/>
        </w:tabs>
        <w:rPr>
          <w:lang w:val="fr-FR"/>
        </w:rPr>
      </w:pPr>
    </w:p>
    <w:p w14:paraId="767CA6EE" w14:textId="77777777" w:rsidR="00C16966" w:rsidRDefault="00C16966" w:rsidP="00193957">
      <w:pPr>
        <w:tabs>
          <w:tab w:val="left" w:pos="567"/>
        </w:tabs>
        <w:rPr>
          <w:lang w:val="fr-FR"/>
        </w:rPr>
      </w:pPr>
      <w:r>
        <w:rPr>
          <w:lang w:val="fr-FR"/>
        </w:rPr>
        <w:tab/>
        <w:t>c)</w:t>
      </w:r>
      <w:r>
        <w:rPr>
          <w:lang w:val="fr-FR"/>
        </w:rPr>
        <w:tab/>
        <w:t>L</w:t>
      </w:r>
      <w:r w:rsidR="009E3363">
        <w:rPr>
          <w:lang w:val="fr-FR"/>
        </w:rPr>
        <w:t>’</w:t>
      </w:r>
      <w:r>
        <w:rPr>
          <w:lang w:val="fr-FR"/>
        </w:rPr>
        <w:t>harmonisation des politiques et des mesures de protection de l</w:t>
      </w:r>
      <w:r w:rsidR="009E3363">
        <w:rPr>
          <w:lang w:val="fr-FR"/>
        </w:rPr>
        <w:t>’</w:t>
      </w:r>
      <w:r>
        <w:rPr>
          <w:lang w:val="fr-FR"/>
        </w:rPr>
        <w:t>environnement afin que les normes et méthodes relatives à l</w:t>
      </w:r>
      <w:r w:rsidR="009E3363">
        <w:rPr>
          <w:lang w:val="fr-FR"/>
        </w:rPr>
        <w:t>’</w:t>
      </w:r>
      <w:r>
        <w:rPr>
          <w:lang w:val="fr-FR"/>
        </w:rPr>
        <w:t>application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soient aussi uniformes que possible;</w:t>
      </w:r>
    </w:p>
    <w:p w14:paraId="271CFB36" w14:textId="77777777" w:rsidR="00C16966" w:rsidRDefault="00C16966" w:rsidP="00193957">
      <w:pPr>
        <w:tabs>
          <w:tab w:val="left" w:pos="567"/>
        </w:tabs>
        <w:rPr>
          <w:lang w:val="fr-FR"/>
        </w:rPr>
      </w:pPr>
    </w:p>
    <w:p w14:paraId="1DDE1F1C" w14:textId="77777777" w:rsidR="00C16966" w:rsidRDefault="00C16966" w:rsidP="00193957">
      <w:pPr>
        <w:tabs>
          <w:tab w:val="left" w:pos="567"/>
        </w:tabs>
        <w:rPr>
          <w:lang w:val="fr-FR"/>
        </w:rPr>
      </w:pPr>
      <w:r>
        <w:rPr>
          <w:lang w:val="fr-FR"/>
        </w:rPr>
        <w:tab/>
        <w:t>d)</w:t>
      </w:r>
      <w:r>
        <w:rPr>
          <w:lang w:val="fr-FR"/>
        </w:rPr>
        <w:tab/>
        <w:t>La mise au point de méthodes de détermination, de mesure, de prévision et d</w:t>
      </w:r>
      <w:r w:rsidR="009E3363">
        <w:rPr>
          <w:lang w:val="fr-FR"/>
        </w:rPr>
        <w:t>’</w:t>
      </w:r>
      <w:r>
        <w:rPr>
          <w:lang w:val="fr-FR"/>
        </w:rPr>
        <w:t>évaluation des impacts et de méthodes d</w:t>
      </w:r>
      <w:r w:rsidR="009E3363">
        <w:rPr>
          <w:lang w:val="fr-FR"/>
        </w:rPr>
        <w:t>’</w:t>
      </w:r>
      <w:r>
        <w:rPr>
          <w:lang w:val="fr-FR"/>
        </w:rPr>
        <w:t>analyse à posteriori ainsi que l</w:t>
      </w:r>
      <w:r w:rsidR="009E3363">
        <w:rPr>
          <w:lang w:val="fr-FR"/>
        </w:rPr>
        <w:t>’</w:t>
      </w:r>
      <w:r>
        <w:rPr>
          <w:lang w:val="fr-FR"/>
        </w:rPr>
        <w:t>amélioration et/ou l</w:t>
      </w:r>
      <w:r w:rsidR="009E3363">
        <w:rPr>
          <w:lang w:val="fr-FR"/>
        </w:rPr>
        <w:t>’</w:t>
      </w:r>
      <w:r>
        <w:rPr>
          <w:lang w:val="fr-FR"/>
        </w:rPr>
        <w:t>harmonisation de ces méthodes;</w:t>
      </w:r>
    </w:p>
    <w:p w14:paraId="6D5C3C80" w14:textId="77777777" w:rsidR="00C16966" w:rsidRDefault="00C16966" w:rsidP="00193957">
      <w:pPr>
        <w:tabs>
          <w:tab w:val="left" w:pos="567"/>
        </w:tabs>
        <w:rPr>
          <w:lang w:val="fr-FR"/>
        </w:rPr>
      </w:pPr>
    </w:p>
    <w:p w14:paraId="0689F7B6" w14:textId="77777777" w:rsidR="00C16966" w:rsidRDefault="00C16966" w:rsidP="00193957">
      <w:pPr>
        <w:tabs>
          <w:tab w:val="left" w:pos="567"/>
        </w:tabs>
        <w:rPr>
          <w:lang w:val="fr-FR"/>
        </w:rPr>
      </w:pPr>
      <w:r>
        <w:rPr>
          <w:lang w:val="fr-FR"/>
        </w:rPr>
        <w:tab/>
        <w:t>e)</w:t>
      </w:r>
      <w:r>
        <w:rPr>
          <w:lang w:val="fr-FR"/>
        </w:rPr>
        <w:tab/>
        <w:t>La mise au point de méthodes et de programmes pour la collecte, l</w:t>
      </w:r>
      <w:r w:rsidR="009E3363">
        <w:rPr>
          <w:lang w:val="fr-FR"/>
        </w:rPr>
        <w:t>’</w:t>
      </w:r>
      <w:r>
        <w:rPr>
          <w:lang w:val="fr-FR"/>
        </w:rPr>
        <w:t>analyse, le stockage et la diffusion en temps utile de données comparables sur la qualité de l</w:t>
      </w:r>
      <w:r w:rsidR="009E3363">
        <w:rPr>
          <w:lang w:val="fr-FR"/>
        </w:rPr>
        <w:t>’</w:t>
      </w:r>
      <w:r>
        <w:rPr>
          <w:lang w:val="fr-FR"/>
        </w:rPr>
        <w:t>environnement, à titre de contribution à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et/ou l</w:t>
      </w:r>
      <w:r w:rsidR="009E3363">
        <w:rPr>
          <w:lang w:val="fr-FR"/>
        </w:rPr>
        <w:t>’</w:t>
      </w:r>
      <w:r>
        <w:rPr>
          <w:lang w:val="fr-FR"/>
        </w:rPr>
        <w:t>amélioration de ces méthodes et programmes;</w:t>
      </w:r>
    </w:p>
    <w:p w14:paraId="75F0A24F" w14:textId="77777777" w:rsidR="00C16966" w:rsidRDefault="00C16966" w:rsidP="00193957">
      <w:pPr>
        <w:tabs>
          <w:tab w:val="left" w:pos="567"/>
        </w:tabs>
        <w:rPr>
          <w:lang w:val="fr-FR"/>
        </w:rPr>
      </w:pPr>
    </w:p>
    <w:p w14:paraId="2B8F9C73" w14:textId="77777777" w:rsidR="00C16966" w:rsidRDefault="00C16966" w:rsidP="00193957">
      <w:pPr>
        <w:tabs>
          <w:tab w:val="left" w:pos="567"/>
        </w:tabs>
        <w:rPr>
          <w:lang w:val="fr-FR"/>
        </w:rPr>
      </w:pPr>
      <w:r>
        <w:rPr>
          <w:lang w:val="fr-FR"/>
        </w:rPr>
        <w:tab/>
        <w:t>f)</w:t>
      </w:r>
      <w:r>
        <w:rPr>
          <w:lang w:val="fr-FR"/>
        </w:rPr>
        <w:tab/>
        <w:t>La fixation de seuils et de critères plus précis pour définir l</w:t>
      </w:r>
      <w:r w:rsidR="009E3363">
        <w:rPr>
          <w:lang w:val="fr-FR"/>
        </w:rPr>
        <w:t>’</w:t>
      </w:r>
      <w:r>
        <w:rPr>
          <w:lang w:val="fr-FR"/>
        </w:rPr>
        <w:t>importance des impacts transfrontières en fonction du site, de la nature et de l</w:t>
      </w:r>
      <w:r w:rsidR="009E3363">
        <w:rPr>
          <w:lang w:val="fr-FR"/>
        </w:rPr>
        <w:t>’</w:t>
      </w:r>
      <w:r>
        <w:rPr>
          <w:lang w:val="fr-FR"/>
        </w:rPr>
        <w:t>ampleur des activités proposées devant faire l</w:t>
      </w:r>
      <w:r w:rsidR="009E3363">
        <w:rPr>
          <w:lang w:val="fr-FR"/>
        </w:rPr>
        <w:t>’</w:t>
      </w:r>
      <w:r>
        <w:rPr>
          <w:lang w:val="fr-FR"/>
        </w:rPr>
        <w:t>objet d</w:t>
      </w:r>
      <w:r w:rsidR="009E3363">
        <w:rPr>
          <w:lang w:val="fr-FR"/>
        </w:rPr>
        <w:t>’</w:t>
      </w:r>
      <w:r>
        <w:rPr>
          <w:lang w:val="fr-FR"/>
        </w:rPr>
        <w:t>une évaluation de l</w:t>
      </w:r>
      <w:r w:rsidR="009E3363">
        <w:rPr>
          <w:lang w:val="fr-FR"/>
        </w:rPr>
        <w:t>’</w:t>
      </w:r>
      <w:r>
        <w:rPr>
          <w:lang w:val="fr-FR"/>
        </w:rPr>
        <w:t>impact sur l</w:t>
      </w:r>
      <w:r w:rsidR="009E3363">
        <w:rPr>
          <w:lang w:val="fr-FR"/>
        </w:rPr>
        <w:t>’</w:t>
      </w:r>
      <w:r>
        <w:rPr>
          <w:lang w:val="fr-FR"/>
        </w:rPr>
        <w:t>environnement en application des dispositions de la présente Convention et la fixation de charges critiques de pollution transfrontière;</w:t>
      </w:r>
    </w:p>
    <w:p w14:paraId="3F71A30C" w14:textId="77777777" w:rsidR="00C16966" w:rsidRDefault="00C16966" w:rsidP="00193957">
      <w:pPr>
        <w:tabs>
          <w:tab w:val="left" w:pos="567"/>
        </w:tabs>
        <w:rPr>
          <w:lang w:val="fr-FR"/>
        </w:rPr>
      </w:pPr>
    </w:p>
    <w:p w14:paraId="0588D0D7" w14:textId="77777777" w:rsidR="00C16966" w:rsidRDefault="00C16966" w:rsidP="00193957">
      <w:pPr>
        <w:tabs>
          <w:tab w:val="left" w:pos="567"/>
        </w:tabs>
        <w:rPr>
          <w:lang w:val="fr-FR"/>
        </w:rPr>
      </w:pPr>
      <w:r>
        <w:rPr>
          <w:lang w:val="fr-FR"/>
        </w:rPr>
        <w:tab/>
        <w:t>g)</w:t>
      </w:r>
      <w:r>
        <w:rPr>
          <w:lang w:val="fr-FR"/>
        </w:rPr>
        <w:tab/>
        <w:t>La réalisation en commun, s</w:t>
      </w:r>
      <w:r w:rsidR="009E3363">
        <w:rPr>
          <w:lang w:val="fr-FR"/>
        </w:rPr>
        <w:t>’</w:t>
      </w:r>
      <w:r>
        <w:rPr>
          <w:lang w:val="fr-FR"/>
        </w:rPr>
        <w:t>il y a lieu, de l</w:t>
      </w:r>
      <w:r w:rsidR="009E3363">
        <w:rPr>
          <w:lang w:val="fr-FR"/>
        </w:rPr>
        <w:t>’</w:t>
      </w:r>
      <w:r>
        <w:rPr>
          <w:lang w:val="fr-FR"/>
        </w:rPr>
        <w:t>évaluation de l</w:t>
      </w:r>
      <w:r w:rsidR="009E3363">
        <w:rPr>
          <w:lang w:val="fr-FR"/>
        </w:rPr>
        <w:t>’</w:t>
      </w:r>
      <w:r>
        <w:rPr>
          <w:lang w:val="fr-FR"/>
        </w:rPr>
        <w:t>impact sur l</w:t>
      </w:r>
      <w:r w:rsidR="009E3363">
        <w:rPr>
          <w:lang w:val="fr-FR"/>
        </w:rPr>
        <w:t>’</w:t>
      </w:r>
      <w:r>
        <w:rPr>
          <w:lang w:val="fr-FR"/>
        </w:rPr>
        <w:t>environnement, la mise au point de programmes de surveillance communs, l</w:t>
      </w:r>
      <w:r w:rsidR="009E3363">
        <w:rPr>
          <w:lang w:val="fr-FR"/>
        </w:rPr>
        <w:t>’</w:t>
      </w:r>
      <w:r>
        <w:rPr>
          <w:lang w:val="fr-FR"/>
        </w:rPr>
        <w:t>étalonnage comparatif des dispositifs de surveillance et l</w:t>
      </w:r>
      <w:r w:rsidR="009E3363">
        <w:rPr>
          <w:lang w:val="fr-FR"/>
        </w:rPr>
        <w:t>’</w:t>
      </w:r>
      <w:r>
        <w:rPr>
          <w:lang w:val="fr-FR"/>
        </w:rPr>
        <w:t>harmonisation des méthodes en vue d</w:t>
      </w:r>
      <w:r w:rsidR="009E3363">
        <w:rPr>
          <w:lang w:val="fr-FR"/>
        </w:rPr>
        <w:t>’</w:t>
      </w:r>
      <w:r>
        <w:rPr>
          <w:lang w:val="fr-FR"/>
        </w:rPr>
        <w:t>assurer la compatibilité des données et des informations obtenues.</w:t>
      </w:r>
    </w:p>
    <w:p w14:paraId="6CC07489" w14:textId="77777777" w:rsidR="00C16966" w:rsidRDefault="00C16966" w:rsidP="00193957">
      <w:pPr>
        <w:tabs>
          <w:tab w:val="left" w:pos="567"/>
        </w:tabs>
        <w:rPr>
          <w:lang w:val="fr-FR"/>
        </w:rPr>
      </w:pPr>
    </w:p>
    <w:p w14:paraId="2E43A0F5" w14:textId="77777777" w:rsidR="007F6206" w:rsidRPr="007F6206" w:rsidRDefault="00F47345" w:rsidP="00193957">
      <w:pPr>
        <w:tabs>
          <w:tab w:val="left" w:pos="567"/>
        </w:tabs>
        <w:jc w:val="center"/>
        <w:rPr>
          <w:lang w:val="fr-CH"/>
        </w:rPr>
      </w:pPr>
      <w:r w:rsidRPr="00F47345">
        <w:rPr>
          <w:lang w:val="fr-FR"/>
        </w:rPr>
        <w:t>3.</w:t>
      </w:r>
      <w:r w:rsidRPr="00F47345">
        <w:rPr>
          <w:lang w:val="fr-FR"/>
        </w:rPr>
        <w:tab/>
        <w:t xml:space="preserve">Les paragraphes 1 et 2 peuvent être appliqués, </w:t>
      </w:r>
      <w:r w:rsidRPr="00C157F8">
        <w:rPr>
          <w:i/>
          <w:lang w:val="fr-FR"/>
        </w:rPr>
        <w:t>mutatis mutandis</w:t>
      </w:r>
      <w:r w:rsidRPr="00F47345">
        <w:rPr>
          <w:lang w:val="fr-FR"/>
        </w:rPr>
        <w:t>, à tout protocole à la Convention.</w:t>
      </w:r>
    </w:p>
    <w:p w14:paraId="7382B423" w14:textId="77777777" w:rsidR="00C16966" w:rsidRPr="00B94C02" w:rsidRDefault="00C16966" w:rsidP="00193957">
      <w:pPr>
        <w:tabs>
          <w:tab w:val="left" w:pos="567"/>
        </w:tabs>
        <w:jc w:val="center"/>
        <w:rPr>
          <w:i/>
          <w:lang w:val="fr-FR"/>
        </w:rPr>
      </w:pPr>
      <w:r w:rsidRPr="00B005FE">
        <w:rPr>
          <w:lang w:val="fr-CH"/>
        </w:rPr>
        <w:br w:type="page"/>
      </w:r>
      <w:r w:rsidRPr="00B94C02">
        <w:rPr>
          <w:i/>
          <w:lang w:val="fr-FR"/>
        </w:rPr>
        <w:lastRenderedPageBreak/>
        <w:t>APPENDICE VII</w:t>
      </w:r>
    </w:p>
    <w:p w14:paraId="78459A72" w14:textId="77777777" w:rsidR="00C16966" w:rsidRPr="00B94C02" w:rsidRDefault="00C16966" w:rsidP="00193957">
      <w:pPr>
        <w:tabs>
          <w:tab w:val="left" w:pos="567"/>
        </w:tabs>
        <w:jc w:val="center"/>
        <w:rPr>
          <w:i/>
          <w:lang w:val="fr-FR"/>
        </w:rPr>
      </w:pPr>
    </w:p>
    <w:p w14:paraId="214311CF" w14:textId="77777777" w:rsidR="00C16966" w:rsidRDefault="00C16966" w:rsidP="00193957">
      <w:pPr>
        <w:tabs>
          <w:tab w:val="left" w:pos="567"/>
        </w:tabs>
        <w:jc w:val="center"/>
        <w:rPr>
          <w:lang w:val="fr-FR"/>
        </w:rPr>
      </w:pPr>
      <w:r w:rsidRPr="00B94C02">
        <w:rPr>
          <w:i/>
          <w:lang w:val="fr-FR"/>
        </w:rPr>
        <w:t>ARBITRAGE</w:t>
      </w:r>
    </w:p>
    <w:p w14:paraId="250EF88F" w14:textId="77777777" w:rsidR="00C16966" w:rsidRDefault="00C16966" w:rsidP="00193957">
      <w:pPr>
        <w:tabs>
          <w:tab w:val="left" w:pos="567"/>
        </w:tabs>
        <w:rPr>
          <w:lang w:val="fr-FR"/>
        </w:rPr>
      </w:pPr>
    </w:p>
    <w:p w14:paraId="4A624EEE" w14:textId="77777777" w:rsidR="00C16966" w:rsidRDefault="00C16966" w:rsidP="00193957">
      <w:pPr>
        <w:tabs>
          <w:tab w:val="left" w:pos="567"/>
        </w:tabs>
        <w:rPr>
          <w:lang w:val="fr-FR"/>
        </w:rPr>
      </w:pPr>
      <w:r>
        <w:rPr>
          <w:lang w:val="fr-FR"/>
        </w:rPr>
        <w:t>1.</w:t>
      </w:r>
      <w:r>
        <w:rPr>
          <w:lang w:val="fr-FR"/>
        </w:rPr>
        <w:tab/>
        <w:t>La (ou les) Partie(s) requérante(s) notifie(nt) au secrétariat que les Parties sont convenues de soumettre le différend à l</w:t>
      </w:r>
      <w:r w:rsidR="009E3363">
        <w:rPr>
          <w:lang w:val="fr-FR"/>
        </w:rPr>
        <w:t>’</w:t>
      </w:r>
      <w:r>
        <w:rPr>
          <w:lang w:val="fr-FR"/>
        </w:rPr>
        <w:t>arbitrage en vertu du paragraphe 2 de l</w:t>
      </w:r>
      <w:r w:rsidR="009E3363">
        <w:rPr>
          <w:lang w:val="fr-FR"/>
        </w:rPr>
        <w:t>’</w:t>
      </w:r>
      <w:r w:rsidR="00F419F4">
        <w:rPr>
          <w:lang w:val="fr-FR"/>
        </w:rPr>
        <w:t>a</w:t>
      </w:r>
      <w:r>
        <w:rPr>
          <w:lang w:val="fr-FR"/>
        </w:rPr>
        <w:t>rticle 15 de la présente Convention. La notification expose l</w:t>
      </w:r>
      <w:r w:rsidR="009E3363">
        <w:rPr>
          <w:lang w:val="fr-FR"/>
        </w:rPr>
        <w:t>’</w:t>
      </w:r>
      <w:r>
        <w:rPr>
          <w:lang w:val="fr-FR"/>
        </w:rPr>
        <w:t>objet de l</w:t>
      </w:r>
      <w:r w:rsidR="009E3363">
        <w:rPr>
          <w:lang w:val="fr-FR"/>
        </w:rPr>
        <w:t>’</w:t>
      </w:r>
      <w:r>
        <w:rPr>
          <w:lang w:val="fr-FR"/>
        </w:rPr>
        <w:t xml:space="preserve">arbitrage et indique en particulier les </w:t>
      </w:r>
      <w:r w:rsidR="00F419F4">
        <w:rPr>
          <w:lang w:val="fr-FR"/>
        </w:rPr>
        <w:t>a</w:t>
      </w:r>
      <w:r>
        <w:rPr>
          <w:lang w:val="fr-FR"/>
        </w:rPr>
        <w:t>rticles de la présente Convention dont l</w:t>
      </w:r>
      <w:r w:rsidR="009E3363">
        <w:rPr>
          <w:lang w:val="fr-FR"/>
        </w:rPr>
        <w:t>’</w:t>
      </w:r>
      <w:r>
        <w:rPr>
          <w:lang w:val="fr-FR"/>
        </w:rPr>
        <w:t>interprétation ou l</w:t>
      </w:r>
      <w:r w:rsidR="009E3363">
        <w:rPr>
          <w:lang w:val="fr-FR"/>
        </w:rPr>
        <w:t>’</w:t>
      </w:r>
      <w:r>
        <w:rPr>
          <w:lang w:val="fr-FR"/>
        </w:rPr>
        <w:t>application est en cause. Le secrétariat transmet les informations reçues à toutes les Parties à la présente Convention.</w:t>
      </w:r>
    </w:p>
    <w:p w14:paraId="387AD727" w14:textId="77777777" w:rsidR="00C16966" w:rsidRDefault="00C16966" w:rsidP="00193957">
      <w:pPr>
        <w:tabs>
          <w:tab w:val="left" w:pos="567"/>
        </w:tabs>
        <w:rPr>
          <w:lang w:val="fr-FR"/>
        </w:rPr>
      </w:pPr>
    </w:p>
    <w:p w14:paraId="5B9CD313" w14:textId="77777777" w:rsidR="00C16966" w:rsidRDefault="00C16966" w:rsidP="00193957">
      <w:pPr>
        <w:tabs>
          <w:tab w:val="left" w:pos="567"/>
        </w:tabs>
        <w:rPr>
          <w:lang w:val="fr-FR"/>
        </w:rPr>
      </w:pPr>
      <w:r>
        <w:rPr>
          <w:lang w:val="fr-FR"/>
        </w:rPr>
        <w:t>2.</w:t>
      </w:r>
      <w:r>
        <w:rPr>
          <w:lang w:val="fr-FR"/>
        </w:rPr>
        <w:tab/>
        <w:t>Le tribunal arbitral est composé de trois membres. La (ou les) Partie(s) requérante(s) et l</w:t>
      </w:r>
      <w:r w:rsidR="009E3363">
        <w:rPr>
          <w:lang w:val="fr-FR"/>
        </w:rPr>
        <w:t>’</w:t>
      </w:r>
      <w:r>
        <w:rPr>
          <w:lang w:val="fr-FR"/>
        </w:rPr>
        <w:t>autre (ou les autres) Partie(s) au différend nomment un arbitre et les deux arbitres ainsi nommés désignent d</w:t>
      </w:r>
      <w:r w:rsidR="009E3363">
        <w:rPr>
          <w:lang w:val="fr-FR"/>
        </w:rPr>
        <w:t>’</w:t>
      </w:r>
      <w:r>
        <w:rPr>
          <w:lang w:val="fr-FR"/>
        </w:rPr>
        <w:t>un commun accord le troisième arbitre qui est le président du tribunal arbitral. Ce dernier ne doit pas être ressortissant de l</w:t>
      </w:r>
      <w:r w:rsidR="009E3363">
        <w:rPr>
          <w:lang w:val="fr-FR"/>
        </w:rPr>
        <w:t>’</w:t>
      </w:r>
      <w:r>
        <w:rPr>
          <w:lang w:val="fr-FR"/>
        </w:rPr>
        <w:t>une des parties au différend ni avoir sa résidence habituelle sur le territoire de l</w:t>
      </w:r>
      <w:r w:rsidR="009E3363">
        <w:rPr>
          <w:lang w:val="fr-FR"/>
        </w:rPr>
        <w:t>’</w:t>
      </w:r>
      <w:r>
        <w:rPr>
          <w:lang w:val="fr-FR"/>
        </w:rPr>
        <w:t>une de ces parties, ni être au service de l</w:t>
      </w:r>
      <w:r w:rsidR="009E3363">
        <w:rPr>
          <w:lang w:val="fr-FR"/>
        </w:rPr>
        <w:t>’</w:t>
      </w:r>
      <w:r>
        <w:rPr>
          <w:lang w:val="fr-FR"/>
        </w:rPr>
        <w:t>une d</w:t>
      </w:r>
      <w:r w:rsidR="009E3363">
        <w:rPr>
          <w:lang w:val="fr-FR"/>
        </w:rPr>
        <w:t>’</w:t>
      </w:r>
      <w:r>
        <w:rPr>
          <w:lang w:val="fr-FR"/>
        </w:rPr>
        <w:t>elles, ni s</w:t>
      </w:r>
      <w:r w:rsidR="009E3363">
        <w:rPr>
          <w:lang w:val="fr-FR"/>
        </w:rPr>
        <w:t>’</w:t>
      </w:r>
      <w:r>
        <w:rPr>
          <w:lang w:val="fr-FR"/>
        </w:rPr>
        <w:t>être déjà occupé de l</w:t>
      </w:r>
      <w:r w:rsidR="009E3363">
        <w:rPr>
          <w:lang w:val="fr-FR"/>
        </w:rPr>
        <w:t>’</w:t>
      </w:r>
      <w:r>
        <w:rPr>
          <w:lang w:val="fr-FR"/>
        </w:rPr>
        <w:t>affaire à quelque autre titre que ce soit.</w:t>
      </w:r>
    </w:p>
    <w:p w14:paraId="2A5A6CED" w14:textId="77777777" w:rsidR="00C16966" w:rsidRDefault="00C16966" w:rsidP="00193957">
      <w:pPr>
        <w:tabs>
          <w:tab w:val="left" w:pos="567"/>
        </w:tabs>
        <w:rPr>
          <w:lang w:val="fr-FR"/>
        </w:rPr>
      </w:pPr>
    </w:p>
    <w:p w14:paraId="6A117E96" w14:textId="77777777" w:rsidR="00C16966" w:rsidRDefault="00C16966" w:rsidP="00193957">
      <w:pPr>
        <w:tabs>
          <w:tab w:val="left" w:pos="567"/>
        </w:tabs>
        <w:rPr>
          <w:lang w:val="fr-FR"/>
        </w:rPr>
      </w:pPr>
      <w:r>
        <w:rPr>
          <w:lang w:val="fr-FR"/>
        </w:rPr>
        <w:t>3.</w:t>
      </w:r>
      <w:r>
        <w:rPr>
          <w:lang w:val="fr-FR"/>
        </w:rPr>
        <w:tab/>
        <w:t>Si, dans les deux mois suivant la nomination du deuxième arbitre, le président du tribunal arbitral n</w:t>
      </w:r>
      <w:r w:rsidR="009E3363">
        <w:rPr>
          <w:lang w:val="fr-FR"/>
        </w:rPr>
        <w:t>’</w:t>
      </w:r>
      <w:r>
        <w:rPr>
          <w:lang w:val="fr-FR"/>
        </w:rPr>
        <w:t>a pas été désigné, le Secrétaire exécutif de la Commission économique pour l</w:t>
      </w:r>
      <w:r w:rsidR="009E3363">
        <w:rPr>
          <w:lang w:val="fr-FR"/>
        </w:rPr>
        <w:t>’</w:t>
      </w:r>
      <w:r>
        <w:rPr>
          <w:lang w:val="fr-FR"/>
        </w:rPr>
        <w:t>Europe procède, à la demande de l</w:t>
      </w:r>
      <w:r w:rsidR="009E3363">
        <w:rPr>
          <w:lang w:val="fr-FR"/>
        </w:rPr>
        <w:t>’</w:t>
      </w:r>
      <w:r>
        <w:rPr>
          <w:lang w:val="fr-FR"/>
        </w:rPr>
        <w:t>une des parties au différend, à sa désignation dans un nouveau délai de deux mois.</w:t>
      </w:r>
    </w:p>
    <w:p w14:paraId="3C322D10" w14:textId="77777777" w:rsidR="00C16966" w:rsidRDefault="00C16966" w:rsidP="00193957">
      <w:pPr>
        <w:tabs>
          <w:tab w:val="left" w:pos="567"/>
        </w:tabs>
        <w:rPr>
          <w:lang w:val="fr-FR"/>
        </w:rPr>
      </w:pPr>
    </w:p>
    <w:p w14:paraId="6BF7A038" w14:textId="77777777" w:rsidR="00C16966" w:rsidRDefault="00C16966" w:rsidP="00193957">
      <w:pPr>
        <w:tabs>
          <w:tab w:val="left" w:pos="567"/>
        </w:tabs>
        <w:rPr>
          <w:lang w:val="fr-FR"/>
        </w:rPr>
      </w:pPr>
      <w:r>
        <w:rPr>
          <w:lang w:val="fr-FR"/>
        </w:rPr>
        <w:t>4.</w:t>
      </w:r>
      <w:r>
        <w:rPr>
          <w:lang w:val="fr-FR"/>
        </w:rPr>
        <w:tab/>
        <w:t>Si, dans un délai de deux mois à compter de la réception de la demande l</w:t>
      </w:r>
      <w:r w:rsidR="009E3363">
        <w:rPr>
          <w:lang w:val="fr-FR"/>
        </w:rPr>
        <w:t>’</w:t>
      </w:r>
      <w:r>
        <w:rPr>
          <w:lang w:val="fr-FR"/>
        </w:rPr>
        <w:t>une des parties au différend ne procède pas à la nomination d</w:t>
      </w:r>
      <w:r w:rsidR="009E3363">
        <w:rPr>
          <w:lang w:val="fr-FR"/>
        </w:rPr>
        <w:t>’</w:t>
      </w:r>
      <w:r>
        <w:rPr>
          <w:lang w:val="fr-FR"/>
        </w:rPr>
        <w:t>un arbitre, l</w:t>
      </w:r>
      <w:r w:rsidR="009E3363">
        <w:rPr>
          <w:lang w:val="fr-FR"/>
        </w:rPr>
        <w:t>’</w:t>
      </w:r>
      <w:r>
        <w:rPr>
          <w:lang w:val="fr-FR"/>
        </w:rPr>
        <w:t>autre partie peut en informer le Secrétaire exécutif de la Commission économique pour l</w:t>
      </w:r>
      <w:r w:rsidR="009E3363">
        <w:rPr>
          <w:lang w:val="fr-FR"/>
        </w:rPr>
        <w:t>’</w:t>
      </w:r>
      <w:r>
        <w:rPr>
          <w:lang w:val="fr-FR"/>
        </w:rPr>
        <w:t>Europe, qui désigne le président du tribunal arbitral dans un nouveau délai de deux mois. Dès sa désignation le président du tribunal arbitral demande à la partie qui n</w:t>
      </w:r>
      <w:r w:rsidR="009E3363">
        <w:rPr>
          <w:lang w:val="fr-FR"/>
        </w:rPr>
        <w:t>’</w:t>
      </w:r>
      <w:r>
        <w:rPr>
          <w:lang w:val="fr-FR"/>
        </w:rPr>
        <w:t>a pas nommé d</w:t>
      </w:r>
      <w:r w:rsidR="009E3363">
        <w:rPr>
          <w:lang w:val="fr-FR"/>
        </w:rPr>
        <w:t>’</w:t>
      </w:r>
      <w:r>
        <w:rPr>
          <w:lang w:val="fr-FR"/>
        </w:rPr>
        <w:t>arbitre de le faire dans un délai de deux mois. Lorsque ce délai est écoulé, le président en informe le Secrétaire exécutif de la Commission économique pour l</w:t>
      </w:r>
      <w:r w:rsidR="009E3363">
        <w:rPr>
          <w:lang w:val="fr-FR"/>
        </w:rPr>
        <w:t>’</w:t>
      </w:r>
      <w:r>
        <w:rPr>
          <w:lang w:val="fr-FR"/>
        </w:rPr>
        <w:t>Europe, qui procède à cette nomination dans un nouveau délai de deux mois.</w:t>
      </w:r>
    </w:p>
    <w:p w14:paraId="15CA6348" w14:textId="77777777" w:rsidR="00C16966" w:rsidRDefault="00C16966" w:rsidP="00193957">
      <w:pPr>
        <w:tabs>
          <w:tab w:val="left" w:pos="567"/>
        </w:tabs>
        <w:rPr>
          <w:lang w:val="fr-FR"/>
        </w:rPr>
      </w:pPr>
    </w:p>
    <w:p w14:paraId="104F7A08" w14:textId="77777777" w:rsidR="00C16966" w:rsidRDefault="00C16966" w:rsidP="00193957">
      <w:pPr>
        <w:tabs>
          <w:tab w:val="left" w:pos="567"/>
        </w:tabs>
        <w:rPr>
          <w:lang w:val="fr-FR"/>
        </w:rPr>
      </w:pPr>
      <w:r>
        <w:rPr>
          <w:lang w:val="fr-FR"/>
        </w:rPr>
        <w:t>5.</w:t>
      </w:r>
      <w:r>
        <w:rPr>
          <w:lang w:val="fr-FR"/>
        </w:rPr>
        <w:tab/>
        <w:t>Le tribunal rend sa sentence conformément au droit international et aux dispositions de la présente Convention.</w:t>
      </w:r>
    </w:p>
    <w:p w14:paraId="54093336" w14:textId="77777777" w:rsidR="00C16966" w:rsidRDefault="00C16966" w:rsidP="00193957">
      <w:pPr>
        <w:tabs>
          <w:tab w:val="left" w:pos="567"/>
        </w:tabs>
        <w:rPr>
          <w:lang w:val="fr-FR"/>
        </w:rPr>
      </w:pPr>
    </w:p>
    <w:p w14:paraId="7FFE8231" w14:textId="77777777" w:rsidR="00C16966" w:rsidRDefault="00C16966" w:rsidP="00193957">
      <w:pPr>
        <w:tabs>
          <w:tab w:val="left" w:pos="567"/>
        </w:tabs>
        <w:rPr>
          <w:lang w:val="fr-FR"/>
        </w:rPr>
      </w:pPr>
      <w:r>
        <w:rPr>
          <w:lang w:val="fr-FR"/>
        </w:rPr>
        <w:t>6.</w:t>
      </w:r>
      <w:r>
        <w:rPr>
          <w:lang w:val="fr-FR"/>
        </w:rPr>
        <w:tab/>
        <w:t>Tout tribunal arbitral constitué en application des présentes dispositions arrête lui</w:t>
      </w:r>
      <w:r>
        <w:rPr>
          <w:lang w:val="fr-FR"/>
        </w:rPr>
        <w:noBreakHyphen/>
        <w:t>même sa procédure.</w:t>
      </w:r>
    </w:p>
    <w:p w14:paraId="61D5A15D" w14:textId="77777777" w:rsidR="00C16966" w:rsidRDefault="00C16966" w:rsidP="00193957">
      <w:pPr>
        <w:tabs>
          <w:tab w:val="left" w:pos="567"/>
        </w:tabs>
        <w:rPr>
          <w:lang w:val="fr-FR"/>
        </w:rPr>
      </w:pPr>
    </w:p>
    <w:p w14:paraId="5B9C4786" w14:textId="77777777" w:rsidR="00C16966" w:rsidRDefault="00C16966" w:rsidP="00193957">
      <w:pPr>
        <w:tabs>
          <w:tab w:val="left" w:pos="567"/>
        </w:tabs>
        <w:rPr>
          <w:lang w:val="fr-FR"/>
        </w:rPr>
      </w:pPr>
      <w:r>
        <w:rPr>
          <w:lang w:val="fr-FR"/>
        </w:rPr>
        <w:t>7.</w:t>
      </w:r>
      <w:r>
        <w:rPr>
          <w:lang w:val="fr-FR"/>
        </w:rPr>
        <w:tab/>
        <w:t>Les décisions du tribunal arbitral, tant sur les questions de procédure que sur le fond, sont prises à la majorité de ses membres.</w:t>
      </w:r>
    </w:p>
    <w:p w14:paraId="1570B83F" w14:textId="77777777" w:rsidR="00C16966" w:rsidRDefault="00C16966" w:rsidP="00193957">
      <w:pPr>
        <w:tabs>
          <w:tab w:val="left" w:pos="567"/>
        </w:tabs>
        <w:rPr>
          <w:lang w:val="fr-FR"/>
        </w:rPr>
      </w:pPr>
    </w:p>
    <w:p w14:paraId="20591730" w14:textId="77777777" w:rsidR="00C16966" w:rsidRDefault="00C16966" w:rsidP="00193957">
      <w:pPr>
        <w:tabs>
          <w:tab w:val="left" w:pos="567"/>
        </w:tabs>
        <w:rPr>
          <w:lang w:val="fr-FR"/>
        </w:rPr>
      </w:pPr>
      <w:r>
        <w:rPr>
          <w:lang w:val="fr-FR"/>
        </w:rPr>
        <w:t>8.</w:t>
      </w:r>
      <w:r>
        <w:rPr>
          <w:lang w:val="fr-FR"/>
        </w:rPr>
        <w:tab/>
        <w:t xml:space="preserve">Le tribunal peut prendre toutes les mesures voulues pour établir les faits. </w:t>
      </w:r>
    </w:p>
    <w:p w14:paraId="14DB5F29" w14:textId="77777777" w:rsidR="00C16966" w:rsidRDefault="00C16966" w:rsidP="00193957">
      <w:pPr>
        <w:tabs>
          <w:tab w:val="left" w:pos="567"/>
        </w:tabs>
        <w:rPr>
          <w:lang w:val="fr-FR"/>
        </w:rPr>
      </w:pPr>
    </w:p>
    <w:p w14:paraId="3EDE6FC0" w14:textId="77777777" w:rsidR="00C16966" w:rsidRDefault="00C16966" w:rsidP="00193957">
      <w:pPr>
        <w:tabs>
          <w:tab w:val="left" w:pos="567"/>
        </w:tabs>
        <w:rPr>
          <w:lang w:val="fr-FR"/>
        </w:rPr>
      </w:pPr>
      <w:r>
        <w:rPr>
          <w:lang w:val="fr-FR"/>
        </w:rPr>
        <w:t>9.</w:t>
      </w:r>
      <w:r>
        <w:rPr>
          <w:lang w:val="fr-FR"/>
        </w:rPr>
        <w:tab/>
        <w:t>Les parties au différend facilitent la tâche du tribunal arbitral et, en particulier, par tous les moyens à leur disposition :</w:t>
      </w:r>
    </w:p>
    <w:p w14:paraId="7671FA01" w14:textId="77777777" w:rsidR="00C16966" w:rsidRDefault="00C16966" w:rsidP="00193957">
      <w:pPr>
        <w:tabs>
          <w:tab w:val="left" w:pos="567"/>
        </w:tabs>
        <w:rPr>
          <w:lang w:val="fr-FR"/>
        </w:rPr>
      </w:pPr>
    </w:p>
    <w:p w14:paraId="0D90EFBA" w14:textId="77777777" w:rsidR="00C16966" w:rsidRDefault="00C16966" w:rsidP="00193957">
      <w:pPr>
        <w:tabs>
          <w:tab w:val="left" w:pos="567"/>
        </w:tabs>
        <w:rPr>
          <w:lang w:val="fr-FR"/>
        </w:rPr>
      </w:pPr>
      <w:r>
        <w:rPr>
          <w:lang w:val="fr-FR"/>
        </w:rPr>
        <w:tab/>
        <w:t>a)</w:t>
      </w:r>
      <w:r>
        <w:rPr>
          <w:lang w:val="fr-FR"/>
        </w:rPr>
        <w:tab/>
        <w:t>Lui fournissent tous les documents, facilités et renseignements pertinents; et</w:t>
      </w:r>
    </w:p>
    <w:p w14:paraId="0C4973B0" w14:textId="77777777" w:rsidR="00C16966" w:rsidRDefault="00C16966" w:rsidP="00193957">
      <w:pPr>
        <w:tabs>
          <w:tab w:val="left" w:pos="567"/>
        </w:tabs>
        <w:rPr>
          <w:lang w:val="fr-FR"/>
        </w:rPr>
      </w:pPr>
    </w:p>
    <w:p w14:paraId="78E7D47E" w14:textId="77777777" w:rsidR="00C16966" w:rsidRDefault="00C16966" w:rsidP="00193957">
      <w:pPr>
        <w:tabs>
          <w:tab w:val="left" w:pos="567"/>
        </w:tabs>
        <w:rPr>
          <w:lang w:val="fr-FR"/>
        </w:rPr>
      </w:pPr>
      <w:r w:rsidRPr="00B005FE">
        <w:rPr>
          <w:lang w:val="fr-CH"/>
        </w:rPr>
        <w:tab/>
      </w:r>
      <w:r>
        <w:rPr>
          <w:lang w:val="fr-FR"/>
        </w:rPr>
        <w:t>b)</w:t>
      </w:r>
      <w:r>
        <w:rPr>
          <w:lang w:val="fr-FR"/>
        </w:rPr>
        <w:tab/>
        <w:t>Lui permettent, si cela est nécessaire, de citer et d</w:t>
      </w:r>
      <w:r w:rsidR="009E3363">
        <w:rPr>
          <w:lang w:val="fr-FR"/>
        </w:rPr>
        <w:t>’</w:t>
      </w:r>
      <w:r>
        <w:rPr>
          <w:lang w:val="fr-FR"/>
        </w:rPr>
        <w:t>entendre des témoins ou des experts.</w:t>
      </w:r>
    </w:p>
    <w:p w14:paraId="70CFD065" w14:textId="77777777" w:rsidR="00C16966" w:rsidRDefault="00C16966" w:rsidP="00193957">
      <w:pPr>
        <w:tabs>
          <w:tab w:val="left" w:pos="567"/>
        </w:tabs>
        <w:rPr>
          <w:lang w:val="fr-FR"/>
        </w:rPr>
      </w:pPr>
    </w:p>
    <w:p w14:paraId="6F7A9ECF" w14:textId="77777777" w:rsidR="00C16966" w:rsidRDefault="00C16966" w:rsidP="00193957">
      <w:pPr>
        <w:tabs>
          <w:tab w:val="left" w:pos="567"/>
        </w:tabs>
        <w:rPr>
          <w:lang w:val="fr-FR"/>
        </w:rPr>
      </w:pPr>
      <w:r>
        <w:rPr>
          <w:lang w:val="fr-FR"/>
        </w:rPr>
        <w:lastRenderedPageBreak/>
        <w:t>10.</w:t>
      </w:r>
      <w:r>
        <w:rPr>
          <w:lang w:val="fr-FR"/>
        </w:rPr>
        <w:tab/>
        <w:t>Les parties et les arbitres protègent le secret de tout renseignement qu</w:t>
      </w:r>
      <w:r w:rsidR="009E3363">
        <w:rPr>
          <w:lang w:val="fr-FR"/>
        </w:rPr>
        <w:t>’</w:t>
      </w:r>
      <w:r>
        <w:rPr>
          <w:lang w:val="fr-FR"/>
        </w:rPr>
        <w:t>ils reçoivent à titre confidentiel pendant la procédure d</w:t>
      </w:r>
      <w:r w:rsidR="009E3363">
        <w:rPr>
          <w:lang w:val="fr-FR"/>
        </w:rPr>
        <w:t>’</w:t>
      </w:r>
      <w:r>
        <w:rPr>
          <w:lang w:val="fr-FR"/>
        </w:rPr>
        <w:t>arbitrage.</w:t>
      </w:r>
    </w:p>
    <w:p w14:paraId="4E2B6F99" w14:textId="77777777" w:rsidR="00C16966" w:rsidRDefault="00C16966" w:rsidP="00193957">
      <w:pPr>
        <w:tabs>
          <w:tab w:val="left" w:pos="567"/>
        </w:tabs>
        <w:rPr>
          <w:lang w:val="fr-FR"/>
        </w:rPr>
      </w:pPr>
    </w:p>
    <w:p w14:paraId="736518EB" w14:textId="77777777" w:rsidR="00C16966" w:rsidRDefault="00C16966" w:rsidP="00193957">
      <w:pPr>
        <w:tabs>
          <w:tab w:val="left" w:pos="567"/>
        </w:tabs>
        <w:rPr>
          <w:lang w:val="fr-FR"/>
        </w:rPr>
      </w:pPr>
      <w:r>
        <w:rPr>
          <w:lang w:val="fr-FR"/>
        </w:rPr>
        <w:t>11.</w:t>
      </w:r>
      <w:r>
        <w:rPr>
          <w:lang w:val="fr-FR"/>
        </w:rPr>
        <w:tab/>
        <w:t>Le tribunal arbitral peut, à la demande de l</w:t>
      </w:r>
      <w:r w:rsidR="009E3363">
        <w:rPr>
          <w:lang w:val="fr-FR"/>
        </w:rPr>
        <w:t>’</w:t>
      </w:r>
      <w:r>
        <w:rPr>
          <w:lang w:val="fr-FR"/>
        </w:rPr>
        <w:t>une des parties, recommander des mesures conservatoires.</w:t>
      </w:r>
    </w:p>
    <w:p w14:paraId="0879F57F" w14:textId="77777777" w:rsidR="00C16966" w:rsidRDefault="00C16966" w:rsidP="00193957">
      <w:pPr>
        <w:tabs>
          <w:tab w:val="left" w:pos="567"/>
        </w:tabs>
        <w:rPr>
          <w:lang w:val="fr-FR"/>
        </w:rPr>
      </w:pPr>
    </w:p>
    <w:p w14:paraId="49CBC202" w14:textId="77777777" w:rsidR="00C16966" w:rsidRDefault="00C16966" w:rsidP="00193957">
      <w:pPr>
        <w:tabs>
          <w:tab w:val="left" w:pos="567"/>
        </w:tabs>
        <w:rPr>
          <w:lang w:val="fr-FR"/>
        </w:rPr>
      </w:pPr>
      <w:r>
        <w:rPr>
          <w:lang w:val="fr-FR"/>
        </w:rPr>
        <w:t>12.</w:t>
      </w:r>
      <w:r>
        <w:rPr>
          <w:lang w:val="fr-FR"/>
        </w:rPr>
        <w:tab/>
        <w:t>Si l</w:t>
      </w:r>
      <w:r w:rsidR="009E3363">
        <w:rPr>
          <w:lang w:val="fr-FR"/>
        </w:rPr>
        <w:t>’</w:t>
      </w:r>
      <w:r>
        <w:rPr>
          <w:lang w:val="fr-FR"/>
        </w:rPr>
        <w:t>une des parties au différend ne se présente pas devant le tribunal arbitral ou ne fait pas valoir ses moyens, l</w:t>
      </w:r>
      <w:r w:rsidR="009E3363">
        <w:rPr>
          <w:lang w:val="fr-FR"/>
        </w:rPr>
        <w:t>’</w:t>
      </w:r>
      <w:r>
        <w:rPr>
          <w:lang w:val="fr-FR"/>
        </w:rPr>
        <w:t>autre partie peut demander au tribunal de poursuivre la procédure et de rendre sa sentence définitive. Le fait pour une partie de ne pas se présenter ou de ne pas faire valoir ses moyens ne fait pas obstacle au déroulement de la procédure. Avant de rendre sa sentence définitive, le tribunal arbitral doit s</w:t>
      </w:r>
      <w:r w:rsidR="009E3363">
        <w:rPr>
          <w:lang w:val="fr-FR"/>
        </w:rPr>
        <w:t>’</w:t>
      </w:r>
      <w:r>
        <w:rPr>
          <w:lang w:val="fr-FR"/>
        </w:rPr>
        <w:t xml:space="preserve">assurer que la demande est fondée en fait et en droit. </w:t>
      </w:r>
    </w:p>
    <w:p w14:paraId="28DE9B66" w14:textId="77777777" w:rsidR="00C16966" w:rsidRDefault="00C16966" w:rsidP="00193957">
      <w:pPr>
        <w:tabs>
          <w:tab w:val="left" w:pos="567"/>
        </w:tabs>
        <w:rPr>
          <w:lang w:val="fr-FR"/>
        </w:rPr>
      </w:pPr>
    </w:p>
    <w:p w14:paraId="7EFC5545" w14:textId="77777777" w:rsidR="00C16966" w:rsidRDefault="00C16966" w:rsidP="00193957">
      <w:pPr>
        <w:tabs>
          <w:tab w:val="left" w:pos="567"/>
        </w:tabs>
        <w:rPr>
          <w:lang w:val="fr-FR"/>
        </w:rPr>
      </w:pPr>
      <w:r>
        <w:rPr>
          <w:lang w:val="fr-FR"/>
        </w:rPr>
        <w:t>13.</w:t>
      </w:r>
      <w:r>
        <w:rPr>
          <w:lang w:val="fr-FR"/>
        </w:rPr>
        <w:tab/>
        <w:t>Le tribunal arbitral peut connaître et décider des demandes reconventionnelles directement liées à l</w:t>
      </w:r>
      <w:r w:rsidR="009E3363">
        <w:rPr>
          <w:lang w:val="fr-FR"/>
        </w:rPr>
        <w:t>’</w:t>
      </w:r>
      <w:r>
        <w:rPr>
          <w:lang w:val="fr-FR"/>
        </w:rPr>
        <w:t>objet du différend.</w:t>
      </w:r>
    </w:p>
    <w:p w14:paraId="31602144" w14:textId="77777777" w:rsidR="00C16966" w:rsidRDefault="00C16966" w:rsidP="00193957">
      <w:pPr>
        <w:tabs>
          <w:tab w:val="left" w:pos="567"/>
        </w:tabs>
        <w:rPr>
          <w:lang w:val="fr-FR"/>
        </w:rPr>
      </w:pPr>
    </w:p>
    <w:p w14:paraId="4FE90871" w14:textId="77777777" w:rsidR="00C16966" w:rsidRDefault="00C16966" w:rsidP="00193957">
      <w:pPr>
        <w:tabs>
          <w:tab w:val="left" w:pos="567"/>
        </w:tabs>
        <w:rPr>
          <w:lang w:val="fr-FR"/>
        </w:rPr>
      </w:pPr>
      <w:r>
        <w:rPr>
          <w:lang w:val="fr-FR"/>
        </w:rPr>
        <w:t>14.</w:t>
      </w:r>
      <w:r>
        <w:rPr>
          <w:lang w:val="fr-FR"/>
        </w:rPr>
        <w:tab/>
        <w:t>A moins que le tribunal d</w:t>
      </w:r>
      <w:r w:rsidR="009E3363">
        <w:rPr>
          <w:lang w:val="fr-FR"/>
        </w:rPr>
        <w:t>’</w:t>
      </w:r>
      <w:r>
        <w:rPr>
          <w:lang w:val="fr-FR"/>
        </w:rPr>
        <w:t>arbitrage n</w:t>
      </w:r>
      <w:r w:rsidR="009E3363">
        <w:rPr>
          <w:lang w:val="fr-FR"/>
        </w:rPr>
        <w:t>’</w:t>
      </w:r>
      <w:r>
        <w:rPr>
          <w:lang w:val="fr-FR"/>
        </w:rPr>
        <w:t>en décide autrement en raison des circonstances particulières de l</w:t>
      </w:r>
      <w:r w:rsidR="009E3363">
        <w:rPr>
          <w:lang w:val="fr-FR"/>
        </w:rPr>
        <w:t>’</w:t>
      </w:r>
      <w:r>
        <w:rPr>
          <w:lang w:val="fr-FR"/>
        </w:rPr>
        <w:t>affaire, les frais du tribunal, y compris la rémunération de ses membres, sont supportés à parts égales par les parties au différend. Le tribunal tient un relevé de tous ses frais et en fournit un état final aux parties.</w:t>
      </w:r>
    </w:p>
    <w:p w14:paraId="39F5AF9E" w14:textId="77777777" w:rsidR="00C16966" w:rsidRDefault="00C16966" w:rsidP="00193957">
      <w:pPr>
        <w:tabs>
          <w:tab w:val="left" w:pos="567"/>
        </w:tabs>
        <w:rPr>
          <w:lang w:val="fr-FR"/>
        </w:rPr>
      </w:pPr>
    </w:p>
    <w:p w14:paraId="215F0EB3" w14:textId="77777777" w:rsidR="00C16966" w:rsidRDefault="00C16966" w:rsidP="00193957">
      <w:pPr>
        <w:tabs>
          <w:tab w:val="left" w:pos="567"/>
        </w:tabs>
        <w:rPr>
          <w:lang w:val="fr-FR"/>
        </w:rPr>
      </w:pPr>
      <w:r>
        <w:rPr>
          <w:lang w:val="fr-FR"/>
        </w:rPr>
        <w:t>15.</w:t>
      </w:r>
      <w:r>
        <w:rPr>
          <w:lang w:val="fr-FR"/>
        </w:rPr>
        <w:tab/>
        <w:t>Toute Partie à la présente Convention ayant, en ce qui concerne l</w:t>
      </w:r>
      <w:r w:rsidR="009E3363">
        <w:rPr>
          <w:lang w:val="fr-FR"/>
        </w:rPr>
        <w:t>’</w:t>
      </w:r>
      <w:r>
        <w:rPr>
          <w:lang w:val="fr-FR"/>
        </w:rPr>
        <w:t>objet du différend, un intérêt d</w:t>
      </w:r>
      <w:r w:rsidR="009E3363">
        <w:rPr>
          <w:lang w:val="fr-FR"/>
        </w:rPr>
        <w:t>’</w:t>
      </w:r>
      <w:r>
        <w:rPr>
          <w:lang w:val="fr-FR"/>
        </w:rPr>
        <w:t>ordre juridique susceptible d</w:t>
      </w:r>
      <w:r w:rsidR="009E3363">
        <w:rPr>
          <w:lang w:val="fr-FR"/>
        </w:rPr>
        <w:t>’</w:t>
      </w:r>
      <w:r>
        <w:rPr>
          <w:lang w:val="fr-FR"/>
        </w:rPr>
        <w:t>être affecté par la décision rendue dans l</w:t>
      </w:r>
      <w:r w:rsidR="009E3363">
        <w:rPr>
          <w:lang w:val="fr-FR"/>
        </w:rPr>
        <w:t>’</w:t>
      </w:r>
      <w:r>
        <w:rPr>
          <w:lang w:val="fr-FR"/>
        </w:rPr>
        <w:t>affaire peut intervenir dans la procédure, avec l</w:t>
      </w:r>
      <w:r w:rsidR="009E3363">
        <w:rPr>
          <w:lang w:val="fr-FR"/>
        </w:rPr>
        <w:t>’</w:t>
      </w:r>
      <w:r>
        <w:rPr>
          <w:lang w:val="fr-FR"/>
        </w:rPr>
        <w:t>accord du tribunal.</w:t>
      </w:r>
    </w:p>
    <w:p w14:paraId="56C3BBBF" w14:textId="77777777" w:rsidR="00C16966" w:rsidRDefault="00C16966" w:rsidP="00193957">
      <w:pPr>
        <w:tabs>
          <w:tab w:val="left" w:pos="567"/>
        </w:tabs>
        <w:rPr>
          <w:lang w:val="fr-FR"/>
        </w:rPr>
      </w:pPr>
    </w:p>
    <w:p w14:paraId="2E067C9C" w14:textId="77777777" w:rsidR="00C16966" w:rsidRDefault="00C16966" w:rsidP="00193957">
      <w:pPr>
        <w:tabs>
          <w:tab w:val="left" w:pos="567"/>
        </w:tabs>
        <w:rPr>
          <w:lang w:val="fr-FR"/>
        </w:rPr>
      </w:pPr>
      <w:r>
        <w:rPr>
          <w:lang w:val="fr-FR"/>
        </w:rPr>
        <w:t>16.</w:t>
      </w:r>
      <w:r>
        <w:rPr>
          <w:lang w:val="fr-FR"/>
        </w:rPr>
        <w:tab/>
        <w:t>Le tribunal arbitral rend sa sentence dans les cinq mois suivant la date à laquelle il a été constitué, à moins qu</w:t>
      </w:r>
      <w:r w:rsidR="009E3363">
        <w:rPr>
          <w:lang w:val="fr-FR"/>
        </w:rPr>
        <w:t>’</w:t>
      </w:r>
      <w:r>
        <w:rPr>
          <w:lang w:val="fr-FR"/>
        </w:rPr>
        <w:t>il ne juge nécessaire de prolonger ce délai d</w:t>
      </w:r>
      <w:r w:rsidR="009E3363">
        <w:rPr>
          <w:lang w:val="fr-FR"/>
        </w:rPr>
        <w:t>’</w:t>
      </w:r>
      <w:r>
        <w:rPr>
          <w:lang w:val="fr-FR"/>
        </w:rPr>
        <w:t>une durée qui ne devrait pas excéder cinq mois.</w:t>
      </w:r>
    </w:p>
    <w:p w14:paraId="49E72791" w14:textId="77777777" w:rsidR="00C16966" w:rsidRDefault="00C16966" w:rsidP="00193957">
      <w:pPr>
        <w:tabs>
          <w:tab w:val="left" w:pos="567"/>
        </w:tabs>
        <w:rPr>
          <w:lang w:val="fr-FR"/>
        </w:rPr>
      </w:pPr>
    </w:p>
    <w:p w14:paraId="43E5B6AC" w14:textId="77777777" w:rsidR="00C16966" w:rsidRDefault="00C16966" w:rsidP="00193957">
      <w:pPr>
        <w:tabs>
          <w:tab w:val="left" w:pos="567"/>
        </w:tabs>
        <w:rPr>
          <w:lang w:val="fr-FR"/>
        </w:rPr>
      </w:pPr>
      <w:r>
        <w:rPr>
          <w:lang w:val="fr-FR"/>
        </w:rPr>
        <w:t>17.</w:t>
      </w:r>
      <w:r>
        <w:rPr>
          <w:lang w:val="fr-FR"/>
        </w:rPr>
        <w:tab/>
        <w:t>La sentence du tribunal arbitral est assortie d</w:t>
      </w:r>
      <w:r w:rsidR="009E3363">
        <w:rPr>
          <w:lang w:val="fr-FR"/>
        </w:rPr>
        <w:t>’</w:t>
      </w:r>
      <w:r>
        <w:rPr>
          <w:lang w:val="fr-FR"/>
        </w:rPr>
        <w:t>un exposé des motifs. Elle est définitive et obligatoire pour toutes les parties au différend. Le tribunal arbitral la communique aux parties au différend et au secrétariat. Ce dernier transmet les informations reçues à toutes les Parties à la présente Convention.</w:t>
      </w:r>
    </w:p>
    <w:p w14:paraId="5E9DCBE2" w14:textId="77777777" w:rsidR="00C16966" w:rsidRDefault="00C16966" w:rsidP="00193957">
      <w:pPr>
        <w:tabs>
          <w:tab w:val="left" w:pos="567"/>
        </w:tabs>
        <w:rPr>
          <w:lang w:val="fr-FR"/>
        </w:rPr>
      </w:pPr>
    </w:p>
    <w:p w14:paraId="66A3906A" w14:textId="77777777" w:rsidR="00C16966" w:rsidRDefault="00C16966" w:rsidP="00193957">
      <w:pPr>
        <w:tabs>
          <w:tab w:val="left" w:pos="567"/>
        </w:tabs>
        <w:rPr>
          <w:lang w:val="fr-FR"/>
        </w:rPr>
      </w:pPr>
      <w:r>
        <w:rPr>
          <w:lang w:val="fr-FR"/>
        </w:rPr>
        <w:t>18.</w:t>
      </w:r>
      <w:r>
        <w:rPr>
          <w:lang w:val="fr-FR"/>
        </w:rPr>
        <w:tab/>
        <w:t>Tout différend entre les parties au sujet de l</w:t>
      </w:r>
      <w:r w:rsidR="009E3363">
        <w:rPr>
          <w:lang w:val="fr-FR"/>
        </w:rPr>
        <w:t>’</w:t>
      </w:r>
      <w:r>
        <w:rPr>
          <w:lang w:val="fr-FR"/>
        </w:rPr>
        <w:t>interprétation ou de l</w:t>
      </w:r>
      <w:r w:rsidR="009E3363">
        <w:rPr>
          <w:lang w:val="fr-FR"/>
        </w:rPr>
        <w:t>’</w:t>
      </w:r>
      <w:r>
        <w:rPr>
          <w:lang w:val="fr-FR"/>
        </w:rPr>
        <w:t>exécution de la sentence peut être soumis par l</w:t>
      </w:r>
      <w:r w:rsidR="009E3363">
        <w:rPr>
          <w:lang w:val="fr-FR"/>
        </w:rPr>
        <w:t>’</w:t>
      </w:r>
      <w:r>
        <w:rPr>
          <w:lang w:val="fr-FR"/>
        </w:rPr>
        <w:t>une des parties au tribunal arbitral qui a rendu ladite sentence ou, si ce dernier ne peut en être saisi, à un autre tribunal constitué à cet effet de la même manière que le premier.</w:t>
      </w:r>
    </w:p>
    <w:p w14:paraId="2BE82141" w14:textId="77777777" w:rsidR="00C16966" w:rsidRDefault="00C16966" w:rsidP="00193957">
      <w:pPr>
        <w:tabs>
          <w:tab w:val="left" w:pos="567"/>
        </w:tabs>
        <w:rPr>
          <w:lang w:val="fr-FR"/>
        </w:rPr>
      </w:pPr>
    </w:p>
    <w:p w14:paraId="03507FED" w14:textId="77777777" w:rsidR="00C16966" w:rsidRDefault="00C16966" w:rsidP="00193957">
      <w:pPr>
        <w:tabs>
          <w:tab w:val="left" w:pos="567"/>
        </w:tabs>
        <w:rPr>
          <w:lang w:val="fr-FR"/>
        </w:rPr>
      </w:pPr>
    </w:p>
    <w:p w14:paraId="42485B3F" w14:textId="77777777" w:rsidR="00C16966" w:rsidRPr="00B005FE" w:rsidRDefault="00C16966" w:rsidP="00193957">
      <w:pPr>
        <w:tabs>
          <w:tab w:val="left" w:pos="567"/>
        </w:tabs>
        <w:rPr>
          <w:lang w:val="fr-CH"/>
        </w:rPr>
      </w:pPr>
    </w:p>
    <w:p w14:paraId="6CE169E9" w14:textId="77777777" w:rsidR="00A009DF" w:rsidRPr="003968D4" w:rsidRDefault="00C16966" w:rsidP="00260AA7">
      <w:pPr>
        <w:tabs>
          <w:tab w:val="left" w:pos="567"/>
        </w:tabs>
        <w:jc w:val="center"/>
        <w:rPr>
          <w:lang w:val="ru-RU"/>
        </w:rPr>
      </w:pPr>
      <w:r w:rsidRPr="00347212">
        <w:rPr>
          <w:lang w:val="ru-RU"/>
        </w:rPr>
        <w:br w:type="page"/>
      </w:r>
    </w:p>
    <w:sectPr w:rsidR="00A009DF" w:rsidRPr="003968D4" w:rsidSect="00AA52D9">
      <w:footerReference w:type="default" r:id="rId8"/>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6735" w14:textId="77777777" w:rsidR="000F2E08" w:rsidRDefault="000F2E08">
      <w:r>
        <w:separator/>
      </w:r>
    </w:p>
  </w:endnote>
  <w:endnote w:type="continuationSeparator" w:id="0">
    <w:p w14:paraId="27D1DCE2" w14:textId="77777777" w:rsidR="000F2E08" w:rsidRDefault="000F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DB33" w14:textId="77777777" w:rsidR="009E3363" w:rsidRDefault="009E3363">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47212">
      <w:rPr>
        <w:rStyle w:val="Numrodepage"/>
        <w:noProof/>
      </w:rPr>
      <w:t>76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9955" w14:textId="77777777" w:rsidR="000F2E08" w:rsidRDefault="000F2E08">
      <w:r>
        <w:separator/>
      </w:r>
    </w:p>
  </w:footnote>
  <w:footnote w:type="continuationSeparator" w:id="0">
    <w:p w14:paraId="3C5B62DF" w14:textId="77777777" w:rsidR="000F2E08" w:rsidRDefault="000F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DED"/>
    <w:multiLevelType w:val="hybridMultilevel"/>
    <w:tmpl w:val="2A266BFE"/>
    <w:lvl w:ilvl="0" w:tplc="FC74B06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B0BA6"/>
    <w:multiLevelType w:val="hybridMultilevel"/>
    <w:tmpl w:val="154A3092"/>
    <w:lvl w:ilvl="0" w:tplc="47420506">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23D0C"/>
    <w:multiLevelType w:val="hybridMultilevel"/>
    <w:tmpl w:val="8B1E6836"/>
    <w:lvl w:ilvl="0" w:tplc="9D1269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E3E29"/>
    <w:multiLevelType w:val="hybridMultilevel"/>
    <w:tmpl w:val="EB385584"/>
    <w:lvl w:ilvl="0" w:tplc="00B6C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82A80"/>
    <w:multiLevelType w:val="hybridMultilevel"/>
    <w:tmpl w:val="4654567E"/>
    <w:lvl w:ilvl="0" w:tplc="6E7638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12B11"/>
    <w:multiLevelType w:val="hybridMultilevel"/>
    <w:tmpl w:val="0246AE06"/>
    <w:lvl w:ilvl="0" w:tplc="D4C2C67E">
      <w:start w:val="1"/>
      <w:numFmt w:val="decimal"/>
      <w:lvlText w:val="%1."/>
      <w:lvlJc w:val="left"/>
      <w:pPr>
        <w:tabs>
          <w:tab w:val="num" w:pos="720"/>
        </w:tabs>
        <w:ind w:left="720" w:hanging="360"/>
      </w:pPr>
      <w:rPr>
        <w:rFonts w:ascii="Arial,Bold" w:hAnsi="Arial,Bold" w:hint="default"/>
      </w:rPr>
    </w:lvl>
    <w:lvl w:ilvl="1" w:tplc="BBC60C5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D096B"/>
    <w:multiLevelType w:val="hybridMultilevel"/>
    <w:tmpl w:val="208AB5B4"/>
    <w:lvl w:ilvl="0" w:tplc="1194C132">
      <w:start w:val="2"/>
      <w:numFmt w:val="bullet"/>
      <w:lvlText w:val="-"/>
      <w:lvlJc w:val="left"/>
      <w:pPr>
        <w:tabs>
          <w:tab w:val="num" w:pos="2826"/>
        </w:tabs>
        <w:ind w:left="2826" w:hanging="360"/>
      </w:pPr>
      <w:rPr>
        <w:rFonts w:ascii="Times New Roman" w:eastAsia="Times New Roman" w:hAnsi="Times New Roman" w:cs="Times New Roman" w:hint="default"/>
      </w:rPr>
    </w:lvl>
    <w:lvl w:ilvl="1" w:tplc="047203FE">
      <w:start w:val="1"/>
      <w:numFmt w:val="lowerLetter"/>
      <w:lvlText w:val="(%2)"/>
      <w:lvlJc w:val="left"/>
      <w:pPr>
        <w:tabs>
          <w:tab w:val="num" w:pos="3546"/>
        </w:tabs>
        <w:ind w:left="2789" w:firstLine="397"/>
      </w:pPr>
      <w:rPr>
        <w:rFonts w:hint="default"/>
      </w:rPr>
    </w:lvl>
    <w:lvl w:ilvl="2" w:tplc="0409001B">
      <w:start w:val="1"/>
      <w:numFmt w:val="lowerRoman"/>
      <w:lvlText w:val="%3."/>
      <w:lvlJc w:val="right"/>
      <w:pPr>
        <w:tabs>
          <w:tab w:val="num" w:pos="4266"/>
        </w:tabs>
        <w:ind w:left="4266" w:hanging="180"/>
      </w:pPr>
    </w:lvl>
    <w:lvl w:ilvl="3" w:tplc="30742772">
      <w:start w:val="11"/>
      <w:numFmt w:val="decimal"/>
      <w:lvlText w:val="%4."/>
      <w:lvlJc w:val="left"/>
      <w:pPr>
        <w:tabs>
          <w:tab w:val="num" w:pos="4986"/>
        </w:tabs>
        <w:ind w:left="4986" w:hanging="360"/>
      </w:pPr>
      <w:rPr>
        <w:rFonts w:hint="default"/>
      </w:rPr>
    </w:lvl>
    <w:lvl w:ilvl="4" w:tplc="58B6D556">
      <w:start w:val="4"/>
      <w:numFmt w:val="upperRoman"/>
      <w:lvlText w:val="%5."/>
      <w:lvlJc w:val="left"/>
      <w:pPr>
        <w:tabs>
          <w:tab w:val="num" w:pos="6066"/>
        </w:tabs>
        <w:ind w:left="6066" w:hanging="720"/>
      </w:pPr>
      <w:rPr>
        <w:rFonts w:hint="default"/>
      </w:rPr>
    </w:lvl>
    <w:lvl w:ilvl="5" w:tplc="0409001B" w:tentative="1">
      <w:start w:val="1"/>
      <w:numFmt w:val="lowerRoman"/>
      <w:lvlText w:val="%6."/>
      <w:lvlJc w:val="right"/>
      <w:pPr>
        <w:tabs>
          <w:tab w:val="num" w:pos="6426"/>
        </w:tabs>
        <w:ind w:left="6426" w:hanging="180"/>
      </w:pPr>
    </w:lvl>
    <w:lvl w:ilvl="6" w:tplc="0409000F" w:tentative="1">
      <w:start w:val="1"/>
      <w:numFmt w:val="decimal"/>
      <w:lvlText w:val="%7."/>
      <w:lvlJc w:val="left"/>
      <w:pPr>
        <w:tabs>
          <w:tab w:val="num" w:pos="7146"/>
        </w:tabs>
        <w:ind w:left="7146" w:hanging="360"/>
      </w:pPr>
    </w:lvl>
    <w:lvl w:ilvl="7" w:tplc="04090019" w:tentative="1">
      <w:start w:val="1"/>
      <w:numFmt w:val="lowerLetter"/>
      <w:lvlText w:val="%8."/>
      <w:lvlJc w:val="left"/>
      <w:pPr>
        <w:tabs>
          <w:tab w:val="num" w:pos="7866"/>
        </w:tabs>
        <w:ind w:left="7866" w:hanging="360"/>
      </w:pPr>
    </w:lvl>
    <w:lvl w:ilvl="8" w:tplc="0409001B" w:tentative="1">
      <w:start w:val="1"/>
      <w:numFmt w:val="lowerRoman"/>
      <w:lvlText w:val="%9."/>
      <w:lvlJc w:val="right"/>
      <w:pPr>
        <w:tabs>
          <w:tab w:val="num" w:pos="8586"/>
        </w:tabs>
        <w:ind w:left="8586" w:hanging="180"/>
      </w:pPr>
    </w:lvl>
  </w:abstractNum>
  <w:abstractNum w:abstractNumId="7" w15:restartNumberingAfterBreak="0">
    <w:nsid w:val="2BC55EF3"/>
    <w:multiLevelType w:val="hybridMultilevel"/>
    <w:tmpl w:val="AB7077AA"/>
    <w:lvl w:ilvl="0" w:tplc="3ADA1C50">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8335D"/>
    <w:multiLevelType w:val="hybridMultilevel"/>
    <w:tmpl w:val="A67A0566"/>
    <w:lvl w:ilvl="0" w:tplc="4B686B1A">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579"/>
        </w:tabs>
        <w:ind w:left="2579" w:hanging="360"/>
      </w:pPr>
      <w:rPr>
        <w:rFonts w:ascii="Courier New" w:hAnsi="Courier New" w:hint="default"/>
      </w:rPr>
    </w:lvl>
    <w:lvl w:ilvl="2" w:tplc="040C0005" w:tentative="1">
      <w:start w:val="1"/>
      <w:numFmt w:val="bullet"/>
      <w:lvlText w:val=""/>
      <w:lvlJc w:val="left"/>
      <w:pPr>
        <w:tabs>
          <w:tab w:val="num" w:pos="3299"/>
        </w:tabs>
        <w:ind w:left="3299" w:hanging="360"/>
      </w:pPr>
      <w:rPr>
        <w:rFonts w:ascii="Wingdings" w:hAnsi="Wingdings" w:hint="default"/>
      </w:rPr>
    </w:lvl>
    <w:lvl w:ilvl="3" w:tplc="040C0001" w:tentative="1">
      <w:start w:val="1"/>
      <w:numFmt w:val="bullet"/>
      <w:lvlText w:val=""/>
      <w:lvlJc w:val="left"/>
      <w:pPr>
        <w:tabs>
          <w:tab w:val="num" w:pos="4019"/>
        </w:tabs>
        <w:ind w:left="4019" w:hanging="360"/>
      </w:pPr>
      <w:rPr>
        <w:rFonts w:ascii="Symbol" w:hAnsi="Symbol" w:hint="default"/>
      </w:rPr>
    </w:lvl>
    <w:lvl w:ilvl="4" w:tplc="040C0003" w:tentative="1">
      <w:start w:val="1"/>
      <w:numFmt w:val="bullet"/>
      <w:lvlText w:val="o"/>
      <w:lvlJc w:val="left"/>
      <w:pPr>
        <w:tabs>
          <w:tab w:val="num" w:pos="4739"/>
        </w:tabs>
        <w:ind w:left="4739" w:hanging="360"/>
      </w:pPr>
      <w:rPr>
        <w:rFonts w:ascii="Courier New" w:hAnsi="Courier New" w:hint="default"/>
      </w:rPr>
    </w:lvl>
    <w:lvl w:ilvl="5" w:tplc="040C0005" w:tentative="1">
      <w:start w:val="1"/>
      <w:numFmt w:val="bullet"/>
      <w:lvlText w:val=""/>
      <w:lvlJc w:val="left"/>
      <w:pPr>
        <w:tabs>
          <w:tab w:val="num" w:pos="5459"/>
        </w:tabs>
        <w:ind w:left="5459" w:hanging="360"/>
      </w:pPr>
      <w:rPr>
        <w:rFonts w:ascii="Wingdings" w:hAnsi="Wingdings" w:hint="default"/>
      </w:rPr>
    </w:lvl>
    <w:lvl w:ilvl="6" w:tplc="040C0001" w:tentative="1">
      <w:start w:val="1"/>
      <w:numFmt w:val="bullet"/>
      <w:lvlText w:val=""/>
      <w:lvlJc w:val="left"/>
      <w:pPr>
        <w:tabs>
          <w:tab w:val="num" w:pos="6179"/>
        </w:tabs>
        <w:ind w:left="6179" w:hanging="360"/>
      </w:pPr>
      <w:rPr>
        <w:rFonts w:ascii="Symbol" w:hAnsi="Symbol" w:hint="default"/>
      </w:rPr>
    </w:lvl>
    <w:lvl w:ilvl="7" w:tplc="040C0003" w:tentative="1">
      <w:start w:val="1"/>
      <w:numFmt w:val="bullet"/>
      <w:lvlText w:val="o"/>
      <w:lvlJc w:val="left"/>
      <w:pPr>
        <w:tabs>
          <w:tab w:val="num" w:pos="6899"/>
        </w:tabs>
        <w:ind w:left="6899" w:hanging="360"/>
      </w:pPr>
      <w:rPr>
        <w:rFonts w:ascii="Courier New" w:hAnsi="Courier New" w:hint="default"/>
      </w:rPr>
    </w:lvl>
    <w:lvl w:ilvl="8" w:tplc="040C0005" w:tentative="1">
      <w:start w:val="1"/>
      <w:numFmt w:val="bullet"/>
      <w:lvlText w:val=""/>
      <w:lvlJc w:val="left"/>
      <w:pPr>
        <w:tabs>
          <w:tab w:val="num" w:pos="7619"/>
        </w:tabs>
        <w:ind w:left="7619" w:hanging="360"/>
      </w:pPr>
      <w:rPr>
        <w:rFonts w:ascii="Wingdings" w:hAnsi="Wingdings" w:hint="default"/>
      </w:rPr>
    </w:lvl>
  </w:abstractNum>
  <w:abstractNum w:abstractNumId="9" w15:restartNumberingAfterBreak="0">
    <w:nsid w:val="344E3F5C"/>
    <w:multiLevelType w:val="hybridMultilevel"/>
    <w:tmpl w:val="D794C12E"/>
    <w:lvl w:ilvl="0" w:tplc="C25E20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5D5EF8"/>
    <w:multiLevelType w:val="hybridMultilevel"/>
    <w:tmpl w:val="12CA4B6E"/>
    <w:lvl w:ilvl="0" w:tplc="7FA8DEF6">
      <w:start w:val="1"/>
      <w:numFmt w:val="decimal"/>
      <w:lvlText w:val="%1."/>
      <w:lvlJc w:val="left"/>
      <w:pPr>
        <w:tabs>
          <w:tab w:val="num" w:pos="1080"/>
        </w:tabs>
        <w:ind w:left="1080" w:hanging="72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24CF8"/>
    <w:multiLevelType w:val="hybridMultilevel"/>
    <w:tmpl w:val="4FE452D2"/>
    <w:lvl w:ilvl="0" w:tplc="BBC045FC">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9533AC"/>
    <w:multiLevelType w:val="hybridMultilevel"/>
    <w:tmpl w:val="F5464644"/>
    <w:lvl w:ilvl="0" w:tplc="E4CE7932">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5B79C2"/>
    <w:multiLevelType w:val="hybridMultilevel"/>
    <w:tmpl w:val="1EC27CDE"/>
    <w:lvl w:ilvl="0" w:tplc="B4AA64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F7528A"/>
    <w:multiLevelType w:val="hybridMultilevel"/>
    <w:tmpl w:val="9BD6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53744"/>
    <w:multiLevelType w:val="hybridMultilevel"/>
    <w:tmpl w:val="B39883CE"/>
    <w:lvl w:ilvl="0" w:tplc="4DFE6F7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34A74"/>
    <w:multiLevelType w:val="hybridMultilevel"/>
    <w:tmpl w:val="13D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81EF4"/>
    <w:multiLevelType w:val="hybridMultilevel"/>
    <w:tmpl w:val="6DB657D0"/>
    <w:lvl w:ilvl="0" w:tplc="6CAED802">
      <w:start w:val="1"/>
      <w:numFmt w:val="lowerLetter"/>
      <w:lvlText w:val="%1)"/>
      <w:lvlJc w:val="left"/>
      <w:pPr>
        <w:ind w:left="1695" w:hanging="61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F44FF5"/>
    <w:multiLevelType w:val="hybridMultilevel"/>
    <w:tmpl w:val="41B664EC"/>
    <w:lvl w:ilvl="0" w:tplc="3A6A3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4739F"/>
    <w:multiLevelType w:val="hybridMultilevel"/>
    <w:tmpl w:val="259E8FCE"/>
    <w:lvl w:ilvl="0" w:tplc="28D838A2">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E64EA4"/>
    <w:multiLevelType w:val="hybridMultilevel"/>
    <w:tmpl w:val="02002C58"/>
    <w:lvl w:ilvl="0" w:tplc="4DDE93F8">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D6273"/>
    <w:multiLevelType w:val="hybridMultilevel"/>
    <w:tmpl w:val="39200D68"/>
    <w:lvl w:ilvl="0" w:tplc="C522411C">
      <w:start w:val="1"/>
      <w:numFmt w:val="decimal"/>
      <w:lvlText w:val="%1."/>
      <w:lvlJc w:val="left"/>
      <w:pPr>
        <w:tabs>
          <w:tab w:val="num" w:pos="1080"/>
        </w:tabs>
        <w:ind w:left="1080" w:hanging="72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04AE1"/>
    <w:multiLevelType w:val="hybridMultilevel"/>
    <w:tmpl w:val="B85C3EEC"/>
    <w:lvl w:ilvl="0" w:tplc="AA260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1B239C"/>
    <w:multiLevelType w:val="hybridMultilevel"/>
    <w:tmpl w:val="6F1C097C"/>
    <w:lvl w:ilvl="0" w:tplc="FE745BAC">
      <w:start w:val="1"/>
      <w:numFmt w:val="decimal"/>
      <w:lvlText w:val="%1."/>
      <w:lvlJc w:val="left"/>
      <w:pPr>
        <w:tabs>
          <w:tab w:val="num" w:pos="720"/>
        </w:tabs>
        <w:ind w:left="720" w:hanging="360"/>
      </w:pPr>
      <w:rPr>
        <w:rFonts w:ascii="Arial,Bold" w:hAnsi="Arial,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E77401"/>
    <w:multiLevelType w:val="multilevel"/>
    <w:tmpl w:val="39200D68"/>
    <w:lvl w:ilvl="0">
      <w:start w:val="1"/>
      <w:numFmt w:val="decimal"/>
      <w:lvlText w:val="%1."/>
      <w:lvlJc w:val="left"/>
      <w:pPr>
        <w:tabs>
          <w:tab w:val="num" w:pos="1080"/>
        </w:tabs>
        <w:ind w:left="1080" w:hanging="720"/>
      </w:pPr>
      <w:rPr>
        <w:rFonts w:ascii="Arial,Bold" w:hAnsi="Arial,Bol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21"/>
  </w:num>
  <w:num w:numId="4">
    <w:abstractNumId w:val="23"/>
  </w:num>
  <w:num w:numId="5">
    <w:abstractNumId w:val="2"/>
  </w:num>
  <w:num w:numId="6">
    <w:abstractNumId w:val="10"/>
  </w:num>
  <w:num w:numId="7">
    <w:abstractNumId w:val="1"/>
  </w:num>
  <w:num w:numId="8">
    <w:abstractNumId w:val="22"/>
  </w:num>
  <w:num w:numId="9">
    <w:abstractNumId w:val="11"/>
  </w:num>
  <w:num w:numId="10">
    <w:abstractNumId w:val="20"/>
  </w:num>
  <w:num w:numId="11">
    <w:abstractNumId w:val="19"/>
  </w:num>
  <w:num w:numId="12">
    <w:abstractNumId w:val="5"/>
  </w:num>
  <w:num w:numId="13">
    <w:abstractNumId w:val="7"/>
  </w:num>
  <w:num w:numId="14">
    <w:abstractNumId w:val="3"/>
  </w:num>
  <w:num w:numId="15">
    <w:abstractNumId w:val="18"/>
  </w:num>
  <w:num w:numId="16">
    <w:abstractNumId w:val="4"/>
  </w:num>
  <w:num w:numId="17">
    <w:abstractNumId w:val="13"/>
  </w:num>
  <w:num w:numId="18">
    <w:abstractNumId w:val="6"/>
  </w:num>
  <w:num w:numId="19">
    <w:abstractNumId w:val="8"/>
  </w:num>
  <w:num w:numId="20">
    <w:abstractNumId w:val="15"/>
  </w:num>
  <w:num w:numId="21">
    <w:abstractNumId w:val="0"/>
  </w:num>
  <w:num w:numId="22">
    <w:abstractNumId w:val="14"/>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Move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B48"/>
    <w:rsid w:val="00004E77"/>
    <w:rsid w:val="00025083"/>
    <w:rsid w:val="00031D68"/>
    <w:rsid w:val="000A39E2"/>
    <w:rsid w:val="000A6F77"/>
    <w:rsid w:val="000A7E07"/>
    <w:rsid w:val="000B06B5"/>
    <w:rsid w:val="000B2BA6"/>
    <w:rsid w:val="000B56FC"/>
    <w:rsid w:val="000C0AB3"/>
    <w:rsid w:val="000C2521"/>
    <w:rsid w:val="000C3E16"/>
    <w:rsid w:val="000D0648"/>
    <w:rsid w:val="000D4760"/>
    <w:rsid w:val="000F2E08"/>
    <w:rsid w:val="001016AA"/>
    <w:rsid w:val="00105CFD"/>
    <w:rsid w:val="0010757F"/>
    <w:rsid w:val="00121160"/>
    <w:rsid w:val="00122DAE"/>
    <w:rsid w:val="001260BE"/>
    <w:rsid w:val="0015030F"/>
    <w:rsid w:val="0015771A"/>
    <w:rsid w:val="00167BAE"/>
    <w:rsid w:val="00185C52"/>
    <w:rsid w:val="00193957"/>
    <w:rsid w:val="00193B60"/>
    <w:rsid w:val="001976C9"/>
    <w:rsid w:val="001A309D"/>
    <w:rsid w:val="001B37D4"/>
    <w:rsid w:val="001D38EF"/>
    <w:rsid w:val="001E6CAC"/>
    <w:rsid w:val="001F0D72"/>
    <w:rsid w:val="001F4F13"/>
    <w:rsid w:val="002004B4"/>
    <w:rsid w:val="00203701"/>
    <w:rsid w:val="002179AA"/>
    <w:rsid w:val="00240047"/>
    <w:rsid w:val="00260AA7"/>
    <w:rsid w:val="00264EEA"/>
    <w:rsid w:val="002650D9"/>
    <w:rsid w:val="002749F7"/>
    <w:rsid w:val="00287EF8"/>
    <w:rsid w:val="002C10BC"/>
    <w:rsid w:val="002C4FEF"/>
    <w:rsid w:val="002D0E24"/>
    <w:rsid w:val="002E2007"/>
    <w:rsid w:val="002F654A"/>
    <w:rsid w:val="00345453"/>
    <w:rsid w:val="00347212"/>
    <w:rsid w:val="0035118D"/>
    <w:rsid w:val="00364282"/>
    <w:rsid w:val="00386BCF"/>
    <w:rsid w:val="003A1A70"/>
    <w:rsid w:val="003A3313"/>
    <w:rsid w:val="003C725D"/>
    <w:rsid w:val="003D21F5"/>
    <w:rsid w:val="003E6800"/>
    <w:rsid w:val="003F1F22"/>
    <w:rsid w:val="0040212C"/>
    <w:rsid w:val="00436E32"/>
    <w:rsid w:val="00475562"/>
    <w:rsid w:val="004B32FD"/>
    <w:rsid w:val="004E032D"/>
    <w:rsid w:val="004E261A"/>
    <w:rsid w:val="004E3002"/>
    <w:rsid w:val="004E7115"/>
    <w:rsid w:val="004F24A5"/>
    <w:rsid w:val="00500524"/>
    <w:rsid w:val="005061CE"/>
    <w:rsid w:val="00514100"/>
    <w:rsid w:val="00533E43"/>
    <w:rsid w:val="00546A68"/>
    <w:rsid w:val="00551EDF"/>
    <w:rsid w:val="005A0E0B"/>
    <w:rsid w:val="005C30D8"/>
    <w:rsid w:val="005C77F7"/>
    <w:rsid w:val="005D0EBC"/>
    <w:rsid w:val="005D2AEE"/>
    <w:rsid w:val="005E7AC9"/>
    <w:rsid w:val="005F1A38"/>
    <w:rsid w:val="005F1A3B"/>
    <w:rsid w:val="0061211E"/>
    <w:rsid w:val="006122E2"/>
    <w:rsid w:val="00630410"/>
    <w:rsid w:val="00657DE4"/>
    <w:rsid w:val="0067133A"/>
    <w:rsid w:val="00696DF9"/>
    <w:rsid w:val="006D6566"/>
    <w:rsid w:val="007042A8"/>
    <w:rsid w:val="00710C3D"/>
    <w:rsid w:val="00712796"/>
    <w:rsid w:val="00723ED6"/>
    <w:rsid w:val="007311BD"/>
    <w:rsid w:val="00732B55"/>
    <w:rsid w:val="00743730"/>
    <w:rsid w:val="00747397"/>
    <w:rsid w:val="0077241B"/>
    <w:rsid w:val="007775D7"/>
    <w:rsid w:val="00783F8E"/>
    <w:rsid w:val="00796CE5"/>
    <w:rsid w:val="007A4A3B"/>
    <w:rsid w:val="007C430B"/>
    <w:rsid w:val="007E05DD"/>
    <w:rsid w:val="007E1B87"/>
    <w:rsid w:val="007E3165"/>
    <w:rsid w:val="007F220F"/>
    <w:rsid w:val="007F6206"/>
    <w:rsid w:val="007F7074"/>
    <w:rsid w:val="0080166A"/>
    <w:rsid w:val="00801F60"/>
    <w:rsid w:val="0081034A"/>
    <w:rsid w:val="00822231"/>
    <w:rsid w:val="00827C2C"/>
    <w:rsid w:val="00837E52"/>
    <w:rsid w:val="008445D2"/>
    <w:rsid w:val="008956B0"/>
    <w:rsid w:val="008A7BAD"/>
    <w:rsid w:val="008E76DF"/>
    <w:rsid w:val="008F3080"/>
    <w:rsid w:val="008F4BF6"/>
    <w:rsid w:val="0090045F"/>
    <w:rsid w:val="0091206B"/>
    <w:rsid w:val="0091510A"/>
    <w:rsid w:val="0093398B"/>
    <w:rsid w:val="009340E8"/>
    <w:rsid w:val="009418DC"/>
    <w:rsid w:val="00941CEF"/>
    <w:rsid w:val="00943C40"/>
    <w:rsid w:val="009464DB"/>
    <w:rsid w:val="009607F6"/>
    <w:rsid w:val="00964B48"/>
    <w:rsid w:val="00970613"/>
    <w:rsid w:val="009739AF"/>
    <w:rsid w:val="00990079"/>
    <w:rsid w:val="0099622F"/>
    <w:rsid w:val="009B630D"/>
    <w:rsid w:val="009B672C"/>
    <w:rsid w:val="009C290B"/>
    <w:rsid w:val="009C4B54"/>
    <w:rsid w:val="009E3363"/>
    <w:rsid w:val="009E57AD"/>
    <w:rsid w:val="009F08AA"/>
    <w:rsid w:val="009F3B39"/>
    <w:rsid w:val="00A009DF"/>
    <w:rsid w:val="00A07188"/>
    <w:rsid w:val="00A413BC"/>
    <w:rsid w:val="00A426EA"/>
    <w:rsid w:val="00A42D49"/>
    <w:rsid w:val="00A508B4"/>
    <w:rsid w:val="00A52BB1"/>
    <w:rsid w:val="00A54130"/>
    <w:rsid w:val="00A6186D"/>
    <w:rsid w:val="00A661CD"/>
    <w:rsid w:val="00A7692B"/>
    <w:rsid w:val="00A77966"/>
    <w:rsid w:val="00A80133"/>
    <w:rsid w:val="00A87B3D"/>
    <w:rsid w:val="00A959FE"/>
    <w:rsid w:val="00A969D2"/>
    <w:rsid w:val="00AA52D9"/>
    <w:rsid w:val="00AB2AB8"/>
    <w:rsid w:val="00AC55F1"/>
    <w:rsid w:val="00AD6EC3"/>
    <w:rsid w:val="00B10F15"/>
    <w:rsid w:val="00B25BFD"/>
    <w:rsid w:val="00B41A65"/>
    <w:rsid w:val="00B46372"/>
    <w:rsid w:val="00B94C02"/>
    <w:rsid w:val="00BA2C50"/>
    <w:rsid w:val="00BA6D88"/>
    <w:rsid w:val="00BA74D5"/>
    <w:rsid w:val="00BB5B02"/>
    <w:rsid w:val="00BC5BB0"/>
    <w:rsid w:val="00BF0850"/>
    <w:rsid w:val="00C14E2D"/>
    <w:rsid w:val="00C157F8"/>
    <w:rsid w:val="00C16966"/>
    <w:rsid w:val="00C2669D"/>
    <w:rsid w:val="00C30443"/>
    <w:rsid w:val="00C52133"/>
    <w:rsid w:val="00C62788"/>
    <w:rsid w:val="00C7430C"/>
    <w:rsid w:val="00C75344"/>
    <w:rsid w:val="00C8171E"/>
    <w:rsid w:val="00C85F7A"/>
    <w:rsid w:val="00C87ED3"/>
    <w:rsid w:val="00C9065D"/>
    <w:rsid w:val="00C95504"/>
    <w:rsid w:val="00CA656A"/>
    <w:rsid w:val="00CC0960"/>
    <w:rsid w:val="00CC2FD9"/>
    <w:rsid w:val="00CC5585"/>
    <w:rsid w:val="00CE270D"/>
    <w:rsid w:val="00CE2E74"/>
    <w:rsid w:val="00CF3BD1"/>
    <w:rsid w:val="00CF5B8C"/>
    <w:rsid w:val="00D0119F"/>
    <w:rsid w:val="00D01881"/>
    <w:rsid w:val="00D07873"/>
    <w:rsid w:val="00D128C1"/>
    <w:rsid w:val="00D308FC"/>
    <w:rsid w:val="00D345FB"/>
    <w:rsid w:val="00D602D1"/>
    <w:rsid w:val="00D75123"/>
    <w:rsid w:val="00D85DD2"/>
    <w:rsid w:val="00D87962"/>
    <w:rsid w:val="00DA77E8"/>
    <w:rsid w:val="00DB7452"/>
    <w:rsid w:val="00DC655D"/>
    <w:rsid w:val="00DD5759"/>
    <w:rsid w:val="00DE0D45"/>
    <w:rsid w:val="00DE3668"/>
    <w:rsid w:val="00DF7ED0"/>
    <w:rsid w:val="00E14846"/>
    <w:rsid w:val="00E246A2"/>
    <w:rsid w:val="00E274CB"/>
    <w:rsid w:val="00E34DF5"/>
    <w:rsid w:val="00E4606A"/>
    <w:rsid w:val="00E52127"/>
    <w:rsid w:val="00E71049"/>
    <w:rsid w:val="00E8234C"/>
    <w:rsid w:val="00EA485D"/>
    <w:rsid w:val="00EC6C91"/>
    <w:rsid w:val="00ED13A3"/>
    <w:rsid w:val="00ED511E"/>
    <w:rsid w:val="00F20BFB"/>
    <w:rsid w:val="00F21CBB"/>
    <w:rsid w:val="00F23F76"/>
    <w:rsid w:val="00F419F4"/>
    <w:rsid w:val="00F4389B"/>
    <w:rsid w:val="00F47345"/>
    <w:rsid w:val="00F47BF0"/>
    <w:rsid w:val="00F63914"/>
    <w:rsid w:val="00F6419D"/>
    <w:rsid w:val="00F6445F"/>
    <w:rsid w:val="00F8682A"/>
    <w:rsid w:val="00F90FC3"/>
    <w:rsid w:val="00FA46FC"/>
    <w:rsid w:val="00FA5103"/>
    <w:rsid w:val="00FC6B78"/>
    <w:rsid w:val="00FD29EE"/>
    <w:rsid w:val="00FD794F"/>
    <w:rsid w:val="00FD7FD6"/>
    <w:rsid w:val="00FE3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7EB2"/>
  <w15:chartTrackingRefBased/>
  <w15:docId w15:val="{97427A4C-F56E-472A-9B11-2BD0A245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jc w:val="center"/>
      <w:outlineLvl w:val="0"/>
    </w:pPr>
    <w:rPr>
      <w:i/>
      <w:iCs/>
    </w:rPr>
  </w:style>
  <w:style w:type="paragraph" w:styleId="Titre2">
    <w:name w:val="heading 2"/>
    <w:basedOn w:val="Normal"/>
    <w:next w:val="Normal"/>
    <w:qFormat/>
    <w:pPr>
      <w:keepNext/>
      <w:outlineLvl w:val="1"/>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Retraitcorpsdetexte">
    <w:name w:val="Body Text Indent"/>
    <w:basedOn w:val="Normal"/>
    <w:semiHidden/>
    <w:pPr>
      <w:ind w:left="540" w:hanging="540"/>
    </w:pPr>
  </w:style>
  <w:style w:type="paragraph" w:styleId="Retraitcorpsdetexte2">
    <w:name w:val="Body Text Indent 2"/>
    <w:basedOn w:val="Normal"/>
    <w:semiHidden/>
    <w:pPr>
      <w:ind w:firstLine="720"/>
    </w:pPr>
  </w:style>
  <w:style w:type="paragraph" w:styleId="Corpsdetexte">
    <w:name w:val="Body Text"/>
    <w:basedOn w:val="Normal"/>
    <w:semiHidden/>
    <w:pPr>
      <w:jc w:val="center"/>
    </w:pPr>
  </w:style>
  <w:style w:type="character" w:styleId="Marquedecommentaire">
    <w:name w:val="annotation reference"/>
    <w:uiPriority w:val="99"/>
    <w:semiHidden/>
    <w:unhideWhenUsed/>
    <w:rsid w:val="00CE270D"/>
    <w:rPr>
      <w:sz w:val="16"/>
      <w:szCs w:val="16"/>
    </w:rPr>
  </w:style>
  <w:style w:type="paragraph" w:styleId="Commentaire">
    <w:name w:val="annotation text"/>
    <w:basedOn w:val="Normal"/>
    <w:link w:val="CommentaireCar"/>
    <w:uiPriority w:val="99"/>
    <w:unhideWhenUsed/>
    <w:rsid w:val="00CE270D"/>
    <w:rPr>
      <w:sz w:val="20"/>
      <w:szCs w:val="20"/>
    </w:rPr>
  </w:style>
  <w:style w:type="character" w:customStyle="1" w:styleId="CommentaireCar">
    <w:name w:val="Commentaire Car"/>
    <w:link w:val="Commentaire"/>
    <w:uiPriority w:val="99"/>
    <w:rsid w:val="00CE270D"/>
    <w:rPr>
      <w:lang w:eastAsia="en-US"/>
    </w:rPr>
  </w:style>
  <w:style w:type="paragraph" w:styleId="Objetducommentaire">
    <w:name w:val="annotation subject"/>
    <w:basedOn w:val="Commentaire"/>
    <w:next w:val="Commentaire"/>
    <w:link w:val="ObjetducommentaireCar"/>
    <w:uiPriority w:val="99"/>
    <w:semiHidden/>
    <w:unhideWhenUsed/>
    <w:rsid w:val="00CE270D"/>
    <w:rPr>
      <w:b/>
      <w:bCs/>
    </w:rPr>
  </w:style>
  <w:style w:type="character" w:customStyle="1" w:styleId="ObjetducommentaireCar">
    <w:name w:val="Objet du commentaire Car"/>
    <w:link w:val="Objetducommentaire"/>
    <w:uiPriority w:val="99"/>
    <w:semiHidden/>
    <w:rsid w:val="00CE270D"/>
    <w:rPr>
      <w:b/>
      <w:bCs/>
      <w:lang w:eastAsia="en-US"/>
    </w:rPr>
  </w:style>
  <w:style w:type="paragraph" w:styleId="Textedebulles">
    <w:name w:val="Balloon Text"/>
    <w:basedOn w:val="Normal"/>
    <w:link w:val="TextedebullesCar"/>
    <w:uiPriority w:val="99"/>
    <w:semiHidden/>
    <w:unhideWhenUsed/>
    <w:rsid w:val="00CE270D"/>
    <w:rPr>
      <w:rFonts w:ascii="Tahoma" w:hAnsi="Tahoma" w:cs="Tahoma"/>
      <w:sz w:val="16"/>
      <w:szCs w:val="16"/>
    </w:rPr>
  </w:style>
  <w:style w:type="character" w:customStyle="1" w:styleId="TextedebullesCar">
    <w:name w:val="Texte de bulles Car"/>
    <w:link w:val="Textedebulles"/>
    <w:uiPriority w:val="99"/>
    <w:semiHidden/>
    <w:rsid w:val="00CE270D"/>
    <w:rPr>
      <w:rFonts w:ascii="Tahoma" w:hAnsi="Tahoma" w:cs="Tahoma"/>
      <w:sz w:val="16"/>
      <w:szCs w:val="16"/>
      <w:lang w:eastAsia="en-US"/>
    </w:rPr>
  </w:style>
  <w:style w:type="paragraph" w:styleId="Corpsdetexte2">
    <w:name w:val="Body Text 2"/>
    <w:basedOn w:val="Normal"/>
    <w:link w:val="Corpsdetexte2Car"/>
    <w:uiPriority w:val="99"/>
    <w:semiHidden/>
    <w:unhideWhenUsed/>
    <w:rsid w:val="00C16966"/>
    <w:pPr>
      <w:spacing w:after="120" w:line="480" w:lineRule="auto"/>
    </w:pPr>
  </w:style>
  <w:style w:type="character" w:customStyle="1" w:styleId="Corpsdetexte2Car">
    <w:name w:val="Corps de texte 2 Car"/>
    <w:link w:val="Corpsdetexte2"/>
    <w:uiPriority w:val="99"/>
    <w:semiHidden/>
    <w:rsid w:val="00C16966"/>
    <w:rPr>
      <w:sz w:val="24"/>
      <w:szCs w:val="24"/>
      <w:lang w:eastAsia="en-US"/>
    </w:rPr>
  </w:style>
  <w:style w:type="paragraph" w:customStyle="1" w:styleId="Default">
    <w:name w:val="Default"/>
    <w:rsid w:val="00C16966"/>
    <w:pPr>
      <w:autoSpaceDE w:val="0"/>
      <w:autoSpaceDN w:val="0"/>
      <w:adjustRightInd w:val="0"/>
    </w:pPr>
    <w:rPr>
      <w:rFonts w:ascii="Arial,Bold" w:hAnsi="Arial,Bold"/>
      <w:lang w:val="en-US" w:eastAsia="en-US"/>
    </w:rPr>
  </w:style>
  <w:style w:type="paragraph" w:styleId="NormalWeb">
    <w:name w:val="Normal (Web)"/>
    <w:basedOn w:val="Default"/>
    <w:next w:val="Default"/>
    <w:semiHidden/>
    <w:rsid w:val="00C16966"/>
    <w:pPr>
      <w:spacing w:before="100" w:after="100"/>
    </w:pPr>
    <w:rPr>
      <w:sz w:val="24"/>
      <w:szCs w:val="24"/>
    </w:rPr>
  </w:style>
  <w:style w:type="paragraph" w:styleId="Rvision">
    <w:name w:val="Revision"/>
    <w:hidden/>
    <w:uiPriority w:val="99"/>
    <w:semiHidden/>
    <w:rsid w:val="007E05DD"/>
    <w:rPr>
      <w:sz w:val="24"/>
      <w:szCs w:val="24"/>
      <w:lang w:val="en-GB" w:eastAsia="en-US"/>
    </w:rPr>
  </w:style>
  <w:style w:type="paragraph" w:customStyle="1" w:styleId="Level1">
    <w:name w:val="Level 1"/>
    <w:basedOn w:val="Normal"/>
    <w:rsid w:val="00345453"/>
    <w:pPr>
      <w:widowControl w:val="0"/>
      <w:outlineLvl w:val="0"/>
    </w:pPr>
    <w:rPr>
      <w:rFonts w:ascii="Courier New" w:hAnsi="Courier New"/>
      <w:snapToGrid w:val="0"/>
      <w:szCs w:val="20"/>
      <w:lang w:val="en-US"/>
    </w:rPr>
  </w:style>
  <w:style w:type="paragraph" w:styleId="Notedefin">
    <w:name w:val="endnote text"/>
    <w:basedOn w:val="Normal"/>
    <w:link w:val="NotedefinCar"/>
    <w:uiPriority w:val="99"/>
    <w:semiHidden/>
    <w:unhideWhenUsed/>
    <w:rsid w:val="00ED511E"/>
    <w:rPr>
      <w:sz w:val="20"/>
      <w:szCs w:val="20"/>
    </w:rPr>
  </w:style>
  <w:style w:type="character" w:customStyle="1" w:styleId="NotedefinCar">
    <w:name w:val="Note de fin Car"/>
    <w:link w:val="Notedefin"/>
    <w:uiPriority w:val="99"/>
    <w:semiHidden/>
    <w:rsid w:val="00ED511E"/>
    <w:rPr>
      <w:lang w:eastAsia="en-US"/>
    </w:rPr>
  </w:style>
  <w:style w:type="character" w:styleId="Appeldenotedefin">
    <w:name w:val="endnote reference"/>
    <w:semiHidden/>
    <w:rsid w:val="00ED511E"/>
    <w:rPr>
      <w:rFonts w:ascii="Times New Roman" w:hAnsi="Times New Roman"/>
      <w:b/>
      <w:sz w:val="24"/>
      <w:vertAlign w:val="superscript"/>
    </w:rPr>
  </w:style>
  <w:style w:type="paragraph" w:styleId="Titre">
    <w:name w:val="Title"/>
    <w:basedOn w:val="Normal"/>
    <w:next w:val="Normal"/>
    <w:link w:val="TitreCar"/>
    <w:uiPriority w:val="10"/>
    <w:qFormat/>
    <w:rsid w:val="001E6CAC"/>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1E6CAC"/>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103712">
      <w:bodyDiv w:val="1"/>
      <w:marLeft w:val="0"/>
      <w:marRight w:val="0"/>
      <w:marTop w:val="0"/>
      <w:marBottom w:val="0"/>
      <w:divBdr>
        <w:top w:val="none" w:sz="0" w:space="0" w:color="auto"/>
        <w:left w:val="none" w:sz="0" w:space="0" w:color="auto"/>
        <w:bottom w:val="none" w:sz="0" w:space="0" w:color="auto"/>
        <w:right w:val="none" w:sz="0" w:space="0" w:color="auto"/>
      </w:divBdr>
      <w:divsChild>
        <w:div w:id="270598156">
          <w:marLeft w:val="0"/>
          <w:marRight w:val="0"/>
          <w:marTop w:val="0"/>
          <w:marBottom w:val="0"/>
          <w:divBdr>
            <w:top w:val="none" w:sz="0" w:space="0" w:color="auto"/>
            <w:left w:val="none" w:sz="0" w:space="0" w:color="auto"/>
            <w:bottom w:val="none" w:sz="0" w:space="0" w:color="auto"/>
            <w:right w:val="none" w:sz="0" w:space="0" w:color="auto"/>
          </w:divBdr>
        </w:div>
        <w:div w:id="406538662">
          <w:marLeft w:val="0"/>
          <w:marRight w:val="0"/>
          <w:marTop w:val="0"/>
          <w:marBottom w:val="0"/>
          <w:divBdr>
            <w:top w:val="none" w:sz="0" w:space="0" w:color="auto"/>
            <w:left w:val="none" w:sz="0" w:space="0" w:color="auto"/>
            <w:bottom w:val="none" w:sz="0" w:space="0" w:color="auto"/>
            <w:right w:val="none" w:sz="0" w:space="0" w:color="auto"/>
          </w:divBdr>
        </w:div>
        <w:div w:id="779419744">
          <w:marLeft w:val="0"/>
          <w:marRight w:val="0"/>
          <w:marTop w:val="0"/>
          <w:marBottom w:val="0"/>
          <w:divBdr>
            <w:top w:val="none" w:sz="0" w:space="0" w:color="auto"/>
            <w:left w:val="none" w:sz="0" w:space="0" w:color="auto"/>
            <w:bottom w:val="none" w:sz="0" w:space="0" w:color="auto"/>
            <w:right w:val="none" w:sz="0" w:space="0" w:color="auto"/>
          </w:divBdr>
        </w:div>
        <w:div w:id="909578010">
          <w:marLeft w:val="0"/>
          <w:marRight w:val="0"/>
          <w:marTop w:val="0"/>
          <w:marBottom w:val="0"/>
          <w:divBdr>
            <w:top w:val="none" w:sz="0" w:space="0" w:color="auto"/>
            <w:left w:val="none" w:sz="0" w:space="0" w:color="auto"/>
            <w:bottom w:val="none" w:sz="0" w:space="0" w:color="auto"/>
            <w:right w:val="none" w:sz="0" w:space="0" w:color="auto"/>
          </w:divBdr>
        </w:div>
        <w:div w:id="1151747255">
          <w:marLeft w:val="0"/>
          <w:marRight w:val="0"/>
          <w:marTop w:val="0"/>
          <w:marBottom w:val="0"/>
          <w:divBdr>
            <w:top w:val="none" w:sz="0" w:space="0" w:color="auto"/>
            <w:left w:val="none" w:sz="0" w:space="0" w:color="auto"/>
            <w:bottom w:val="none" w:sz="0" w:space="0" w:color="auto"/>
            <w:right w:val="none" w:sz="0" w:space="0" w:color="auto"/>
          </w:divBdr>
        </w:div>
        <w:div w:id="1267691276">
          <w:marLeft w:val="0"/>
          <w:marRight w:val="0"/>
          <w:marTop w:val="0"/>
          <w:marBottom w:val="0"/>
          <w:divBdr>
            <w:top w:val="none" w:sz="0" w:space="0" w:color="auto"/>
            <w:left w:val="none" w:sz="0" w:space="0" w:color="auto"/>
            <w:bottom w:val="none" w:sz="0" w:space="0" w:color="auto"/>
            <w:right w:val="none" w:sz="0" w:space="0" w:color="auto"/>
          </w:divBdr>
        </w:div>
        <w:div w:id="1454515553">
          <w:marLeft w:val="0"/>
          <w:marRight w:val="0"/>
          <w:marTop w:val="0"/>
          <w:marBottom w:val="0"/>
          <w:divBdr>
            <w:top w:val="none" w:sz="0" w:space="0" w:color="auto"/>
            <w:left w:val="none" w:sz="0" w:space="0" w:color="auto"/>
            <w:bottom w:val="none" w:sz="0" w:space="0" w:color="auto"/>
            <w:right w:val="none" w:sz="0" w:space="0" w:color="auto"/>
          </w:divBdr>
        </w:div>
        <w:div w:id="1923487991">
          <w:marLeft w:val="0"/>
          <w:marRight w:val="0"/>
          <w:marTop w:val="0"/>
          <w:marBottom w:val="0"/>
          <w:divBdr>
            <w:top w:val="none" w:sz="0" w:space="0" w:color="auto"/>
            <w:left w:val="none" w:sz="0" w:space="0" w:color="auto"/>
            <w:bottom w:val="none" w:sz="0" w:space="0" w:color="auto"/>
            <w:right w:val="none" w:sz="0" w:space="0" w:color="auto"/>
          </w:divBdr>
        </w:div>
      </w:divsChild>
    </w:div>
    <w:div w:id="1974364667">
      <w:bodyDiv w:val="1"/>
      <w:marLeft w:val="0"/>
      <w:marRight w:val="0"/>
      <w:marTop w:val="0"/>
      <w:marBottom w:val="0"/>
      <w:divBdr>
        <w:top w:val="none" w:sz="0" w:space="0" w:color="auto"/>
        <w:left w:val="none" w:sz="0" w:space="0" w:color="auto"/>
        <w:bottom w:val="none" w:sz="0" w:space="0" w:color="auto"/>
        <w:right w:val="none" w:sz="0" w:space="0" w:color="auto"/>
      </w:divBdr>
    </w:div>
    <w:div w:id="2039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8F95-53F6-4B00-BC64-E91B29CB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8277</Words>
  <Characters>45525</Characters>
  <Application>Microsoft Office Word</Application>
  <DocSecurity>0</DocSecurity>
  <Lines>379</Lines>
  <Paragraphs>107</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CONVENTION ON ENVIRONMENTAL IMPACT ASSESSMENT IN A TRANSBOUNDARY CONTEXT</vt:lpstr>
      <vt:lpstr>CONVENTION ON ENVIRONMENTAL IMPACT ASSESSMENT IN A TRANSBOUNDARY CONTEXT</vt:lpstr>
      <vt:lpstr>Article 15 </vt:lpstr>
      <vt:lpstr>Article 16 </vt:lpstr>
    </vt:vector>
  </TitlesOfParts>
  <Company>UNECE</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ENVIRONMENTAL IMPACT ASSESSMENT IN A TRANSBOUNDARY CONTEXT</dc:title>
  <dc:subject/>
  <dc:creator>Aulavuo</dc:creator>
  <cp:keywords/>
  <cp:lastModifiedBy>Alexis Siegel</cp:lastModifiedBy>
  <cp:revision>3</cp:revision>
  <cp:lastPrinted>2017-10-19T13:35:00Z</cp:lastPrinted>
  <dcterms:created xsi:type="dcterms:W3CDTF">2021-10-08T12:58:00Z</dcterms:created>
  <dcterms:modified xsi:type="dcterms:W3CDTF">2021-10-08T12:58:00Z</dcterms:modified>
</cp:coreProperties>
</file>