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3A" w:rsidRPr="0034661F" w:rsidRDefault="00047A0D" w:rsidP="00411B26">
      <w:pPr>
        <w:jc w:val="center"/>
        <w:rPr>
          <w:b/>
          <w:caps/>
          <w:sz w:val="28"/>
          <w:szCs w:val="28"/>
          <w:lang w:val="fr-CA"/>
        </w:rPr>
      </w:pPr>
      <w:r w:rsidRPr="0034661F">
        <w:rPr>
          <w:b/>
          <w:caps/>
          <w:sz w:val="28"/>
          <w:szCs w:val="28"/>
          <w:lang w:val="fr-CA"/>
        </w:rPr>
        <w:t>Groupe de travail sur la détention arbitraire</w:t>
      </w:r>
    </w:p>
    <w:p w:rsidR="00047A0D" w:rsidRPr="0089206C" w:rsidRDefault="00047A0D" w:rsidP="0081043A">
      <w:pPr>
        <w:rPr>
          <w:b/>
          <w:sz w:val="28"/>
          <w:szCs w:val="28"/>
          <w:lang w:val="fr-CA"/>
        </w:rPr>
      </w:pPr>
    </w:p>
    <w:p w:rsidR="0034661F" w:rsidRDefault="0034661F" w:rsidP="0081043A">
      <w:pPr>
        <w:rPr>
          <w:b/>
          <w:sz w:val="28"/>
          <w:szCs w:val="28"/>
          <w:lang w:val="fr-CA"/>
        </w:rPr>
      </w:pPr>
    </w:p>
    <w:p w:rsidR="0034661F" w:rsidRDefault="0034661F" w:rsidP="0081043A">
      <w:pPr>
        <w:rPr>
          <w:b/>
          <w:sz w:val="28"/>
          <w:szCs w:val="28"/>
          <w:lang w:val="fr-CA"/>
        </w:rPr>
      </w:pPr>
    </w:p>
    <w:p w:rsidR="0034661F" w:rsidRDefault="0034661F" w:rsidP="0081043A">
      <w:pPr>
        <w:rPr>
          <w:b/>
          <w:sz w:val="28"/>
          <w:szCs w:val="28"/>
          <w:lang w:val="fr-CA"/>
        </w:rPr>
      </w:pPr>
    </w:p>
    <w:p w:rsidR="00047A0D" w:rsidRPr="0089206C" w:rsidRDefault="00433B6C" w:rsidP="0081043A">
      <w:pPr>
        <w:rPr>
          <w:b/>
          <w:sz w:val="28"/>
          <w:szCs w:val="28"/>
          <w:lang w:val="fr-CA"/>
        </w:rPr>
      </w:pPr>
      <w:r w:rsidRPr="0089206C">
        <w:rPr>
          <w:b/>
          <w:sz w:val="28"/>
          <w:szCs w:val="28"/>
          <w:lang w:val="fr-CA"/>
        </w:rPr>
        <w:t>Création et composition</w:t>
      </w:r>
    </w:p>
    <w:p w:rsidR="00DB5633" w:rsidRPr="0089206C" w:rsidRDefault="00DB5633" w:rsidP="0081043A">
      <w:pPr>
        <w:rPr>
          <w:b/>
          <w:sz w:val="28"/>
          <w:szCs w:val="28"/>
          <w:lang w:val="fr-CA"/>
        </w:rPr>
      </w:pPr>
    </w:p>
    <w:p w:rsidR="00047A0D" w:rsidRPr="0089206C" w:rsidRDefault="00047A0D" w:rsidP="00047A0D">
      <w:pPr>
        <w:numPr>
          <w:ilvl w:val="0"/>
          <w:numId w:val="13"/>
        </w:numPr>
        <w:rPr>
          <w:sz w:val="28"/>
          <w:szCs w:val="28"/>
          <w:lang w:val="fr-CA"/>
        </w:rPr>
      </w:pPr>
      <w:r w:rsidRPr="0089206C">
        <w:rPr>
          <w:sz w:val="28"/>
          <w:szCs w:val="28"/>
          <w:lang w:val="fr-CA"/>
        </w:rPr>
        <w:t>Créé par la résolution 1991/42 de la Commission des droits de l’homme</w:t>
      </w:r>
    </w:p>
    <w:p w:rsidR="00914210" w:rsidRPr="0089206C" w:rsidRDefault="00047A0D" w:rsidP="008C4472">
      <w:pPr>
        <w:numPr>
          <w:ilvl w:val="0"/>
          <w:numId w:val="13"/>
        </w:numPr>
        <w:rPr>
          <w:b/>
          <w:sz w:val="28"/>
          <w:szCs w:val="28"/>
          <w:lang w:val="fr-CA"/>
        </w:rPr>
      </w:pPr>
      <w:r w:rsidRPr="0089206C">
        <w:rPr>
          <w:sz w:val="28"/>
          <w:szCs w:val="28"/>
          <w:lang w:val="fr-CA"/>
        </w:rPr>
        <w:t xml:space="preserve">Composé de cinq </w:t>
      </w:r>
      <w:r w:rsidR="00914210" w:rsidRPr="0089206C">
        <w:rPr>
          <w:sz w:val="28"/>
          <w:szCs w:val="28"/>
          <w:lang w:val="fr-CA"/>
        </w:rPr>
        <w:t xml:space="preserve">experts indépendants </w:t>
      </w:r>
      <w:r w:rsidR="00E51A94" w:rsidRPr="0089206C">
        <w:rPr>
          <w:sz w:val="28"/>
          <w:szCs w:val="28"/>
          <w:lang w:val="fr-CA"/>
        </w:rPr>
        <w:t>désignés par le président du Conseil des droits de l’homme</w:t>
      </w:r>
      <w:r w:rsidR="00914210" w:rsidRPr="0089206C">
        <w:rPr>
          <w:sz w:val="28"/>
          <w:szCs w:val="28"/>
          <w:lang w:val="fr-CA"/>
        </w:rPr>
        <w:t>, qui se réunissent au moins trois fois par an pendant cinq à huit jours, généralement à Genève</w:t>
      </w:r>
    </w:p>
    <w:p w:rsidR="00914210" w:rsidRPr="0089206C" w:rsidRDefault="003E3044" w:rsidP="003E3044">
      <w:pPr>
        <w:suppressAutoHyphens w:val="0"/>
        <w:kinsoku/>
        <w:overflowPunct/>
        <w:autoSpaceDE/>
        <w:autoSpaceDN/>
        <w:adjustRightInd/>
        <w:snapToGrid/>
        <w:spacing w:line="240" w:lineRule="auto"/>
        <w:rPr>
          <w:sz w:val="28"/>
          <w:szCs w:val="28"/>
          <w:lang w:val="fr-CA"/>
        </w:rPr>
      </w:pPr>
      <w:r>
        <w:rPr>
          <w:sz w:val="28"/>
          <w:szCs w:val="28"/>
          <w:lang w:val="fr-CA"/>
        </w:rPr>
        <w:br w:type="page"/>
      </w:r>
    </w:p>
    <w:p w:rsidR="00DB5633" w:rsidRPr="0089206C" w:rsidRDefault="00DB5633" w:rsidP="00F01022">
      <w:pPr>
        <w:suppressAutoHyphens w:val="0"/>
        <w:kinsoku/>
        <w:overflowPunct/>
        <w:autoSpaceDE/>
        <w:autoSpaceDN/>
        <w:adjustRightInd/>
        <w:snapToGrid/>
        <w:spacing w:line="240" w:lineRule="auto"/>
        <w:rPr>
          <w:rFonts w:eastAsia="Times New Roman"/>
          <w:sz w:val="28"/>
          <w:szCs w:val="28"/>
          <w:lang w:val="fr-CH" w:eastAsia="fr-CH"/>
        </w:rPr>
      </w:pPr>
    </w:p>
    <w:p w:rsidR="00E51A94" w:rsidRPr="0089206C" w:rsidRDefault="00E51A94" w:rsidP="00850498">
      <w:pPr>
        <w:rPr>
          <w:b/>
          <w:sz w:val="28"/>
          <w:szCs w:val="28"/>
          <w:lang w:val="fr-CA"/>
        </w:rPr>
      </w:pPr>
      <w:r w:rsidRPr="0089206C">
        <w:rPr>
          <w:b/>
          <w:sz w:val="28"/>
          <w:szCs w:val="28"/>
          <w:lang w:val="fr-CA"/>
        </w:rPr>
        <w:t>Mandat</w:t>
      </w:r>
    </w:p>
    <w:p w:rsidR="00DB5633" w:rsidRPr="0089206C" w:rsidRDefault="00DB5633" w:rsidP="0081043A">
      <w:pPr>
        <w:rPr>
          <w:sz w:val="28"/>
          <w:szCs w:val="28"/>
          <w:lang w:val="fr-CA"/>
        </w:rPr>
      </w:pPr>
    </w:p>
    <w:p w:rsidR="00DB5633" w:rsidRPr="0089206C" w:rsidRDefault="00DB5633" w:rsidP="00850498">
      <w:pPr>
        <w:numPr>
          <w:ilvl w:val="0"/>
          <w:numId w:val="13"/>
        </w:numPr>
        <w:rPr>
          <w:sz w:val="28"/>
          <w:szCs w:val="28"/>
          <w:lang w:val="fr-CA"/>
        </w:rPr>
      </w:pPr>
      <w:r w:rsidRPr="0089206C">
        <w:rPr>
          <w:sz w:val="28"/>
          <w:szCs w:val="28"/>
          <w:lang w:val="fr-CA"/>
        </w:rPr>
        <w:t>Mandat de trois ans, renouvelé pour la dernière fois en septembre 2016</w:t>
      </w:r>
    </w:p>
    <w:p w:rsidR="00850498" w:rsidRPr="0089206C" w:rsidRDefault="00E51A94" w:rsidP="00850498">
      <w:pPr>
        <w:numPr>
          <w:ilvl w:val="0"/>
          <w:numId w:val="13"/>
        </w:numPr>
        <w:rPr>
          <w:sz w:val="28"/>
          <w:szCs w:val="28"/>
          <w:lang w:val="fr-CA"/>
        </w:rPr>
      </w:pPr>
      <w:r w:rsidRPr="0089206C">
        <w:rPr>
          <w:sz w:val="28"/>
          <w:szCs w:val="28"/>
          <w:lang w:val="fr-CA"/>
        </w:rPr>
        <w:t xml:space="preserve">Le Groupe de travail est chargé </w:t>
      </w:r>
      <w:r w:rsidR="00DB5633" w:rsidRPr="0089206C">
        <w:rPr>
          <w:sz w:val="28"/>
          <w:szCs w:val="28"/>
          <w:lang w:val="fr-CA"/>
        </w:rPr>
        <w:t>d’</w:t>
      </w:r>
      <w:r w:rsidR="00DB5633" w:rsidRPr="00DB5633">
        <w:rPr>
          <w:sz w:val="28"/>
          <w:szCs w:val="28"/>
          <w:lang w:val="fr-CA"/>
        </w:rPr>
        <w:t>enquêter sur les cas de privation de liberté imposée arbitrairement</w:t>
      </w:r>
      <w:r w:rsidR="00644DA9" w:rsidRPr="0089206C">
        <w:rPr>
          <w:sz w:val="28"/>
          <w:szCs w:val="28"/>
          <w:lang w:val="fr-CA"/>
        </w:rPr>
        <w:t xml:space="preserve"> en vue de protéger les personnes </w:t>
      </w:r>
      <w:r w:rsidR="00644DA9" w:rsidRPr="00E51A94">
        <w:rPr>
          <w:sz w:val="28"/>
          <w:szCs w:val="28"/>
          <w:lang w:val="fr-CA"/>
        </w:rPr>
        <w:t xml:space="preserve">contre toutes les formes de </w:t>
      </w:r>
      <w:r w:rsidR="00644DA9" w:rsidRPr="0089206C">
        <w:rPr>
          <w:sz w:val="28"/>
          <w:szCs w:val="28"/>
          <w:lang w:val="fr-CA"/>
        </w:rPr>
        <w:t>privation arbitraire de liberté</w:t>
      </w:r>
      <w:r w:rsidR="00850498" w:rsidRPr="0089206C">
        <w:rPr>
          <w:sz w:val="28"/>
          <w:szCs w:val="28"/>
          <w:lang w:val="fr-CA"/>
        </w:rPr>
        <w:t xml:space="preserve">. Il </w:t>
      </w:r>
      <w:r w:rsidR="0089206C">
        <w:rPr>
          <w:sz w:val="28"/>
          <w:szCs w:val="28"/>
          <w:lang w:val="fr-CA"/>
        </w:rPr>
        <w:t>rend compte de ses activités dans un</w:t>
      </w:r>
      <w:r w:rsidR="00850498" w:rsidRPr="0089206C">
        <w:rPr>
          <w:sz w:val="28"/>
          <w:szCs w:val="28"/>
          <w:lang w:val="fr-CA"/>
        </w:rPr>
        <w:t xml:space="preserve"> rapport annuel </w:t>
      </w:r>
      <w:r w:rsidR="0089206C">
        <w:rPr>
          <w:sz w:val="28"/>
          <w:szCs w:val="28"/>
          <w:lang w:val="fr-CA"/>
        </w:rPr>
        <w:t xml:space="preserve">adressé </w:t>
      </w:r>
      <w:r w:rsidR="00850498" w:rsidRPr="0089206C">
        <w:rPr>
          <w:sz w:val="28"/>
          <w:szCs w:val="28"/>
          <w:lang w:val="fr-CA"/>
        </w:rPr>
        <w:t xml:space="preserve">au Conseil des droits de l’homme. </w:t>
      </w:r>
    </w:p>
    <w:p w:rsidR="00850498" w:rsidRPr="00D70ED5" w:rsidRDefault="00850498" w:rsidP="00D70ED5">
      <w:pPr>
        <w:numPr>
          <w:ilvl w:val="0"/>
          <w:numId w:val="13"/>
        </w:numPr>
        <w:rPr>
          <w:sz w:val="28"/>
          <w:szCs w:val="28"/>
          <w:lang w:val="fr-CA"/>
        </w:rPr>
      </w:pPr>
      <w:r w:rsidRPr="00433B6C">
        <w:rPr>
          <w:sz w:val="28"/>
          <w:szCs w:val="28"/>
          <w:lang w:val="fr-CA"/>
        </w:rPr>
        <w:t>Le Groupe de travail sur la détention arbitraire est le seul mécanisme non conventionnel</w:t>
      </w:r>
      <w:r w:rsidRPr="0089206C">
        <w:rPr>
          <w:sz w:val="28"/>
          <w:szCs w:val="28"/>
          <w:lang w:val="fr-CA"/>
        </w:rPr>
        <w:t xml:space="preserve"> </w:t>
      </w:r>
      <w:r w:rsidRPr="00433B6C">
        <w:rPr>
          <w:sz w:val="28"/>
          <w:szCs w:val="28"/>
          <w:lang w:val="fr-CA"/>
        </w:rPr>
        <w:t>dont le mandat prévoit expressément l’examen de plaintes individuelles</w:t>
      </w:r>
      <w:r w:rsidR="00D57067" w:rsidRPr="0089206C">
        <w:rPr>
          <w:sz w:val="28"/>
          <w:szCs w:val="28"/>
          <w:lang w:val="fr-CA"/>
        </w:rPr>
        <w:t>. T</w:t>
      </w:r>
      <w:r w:rsidRPr="00433B6C">
        <w:rPr>
          <w:sz w:val="28"/>
          <w:szCs w:val="28"/>
          <w:lang w:val="fr-CA"/>
        </w:rPr>
        <w:t xml:space="preserve">oute personne, où </w:t>
      </w:r>
      <w:r w:rsidRPr="0089206C">
        <w:rPr>
          <w:sz w:val="28"/>
          <w:szCs w:val="28"/>
          <w:lang w:val="fr-CA"/>
        </w:rPr>
        <w:t>qu’elle</w:t>
      </w:r>
      <w:r w:rsidRPr="00433B6C">
        <w:rPr>
          <w:sz w:val="28"/>
          <w:szCs w:val="28"/>
          <w:lang w:val="fr-CA"/>
        </w:rPr>
        <w:t xml:space="preserve"> soit dans le</w:t>
      </w:r>
      <w:r w:rsidRPr="0089206C">
        <w:rPr>
          <w:sz w:val="28"/>
          <w:szCs w:val="28"/>
          <w:lang w:val="fr-CA"/>
        </w:rPr>
        <w:t xml:space="preserve"> </w:t>
      </w:r>
      <w:r w:rsidRPr="00433B6C">
        <w:rPr>
          <w:sz w:val="28"/>
          <w:szCs w:val="28"/>
          <w:lang w:val="fr-CA"/>
        </w:rPr>
        <w:t xml:space="preserve">monde, a le droit de </w:t>
      </w:r>
      <w:r w:rsidR="00D57067" w:rsidRPr="0089206C">
        <w:rPr>
          <w:sz w:val="28"/>
          <w:szCs w:val="28"/>
          <w:lang w:val="fr-CA"/>
        </w:rPr>
        <w:t>le saisir d’une plainte</w:t>
      </w:r>
      <w:r w:rsidR="00583A89">
        <w:rPr>
          <w:sz w:val="28"/>
          <w:szCs w:val="28"/>
          <w:lang w:val="fr-CA"/>
        </w:rPr>
        <w:t>, et tous les États peuvent faire l’objet d’une plainte, qu’ils aient ou non ratifié les instruments sur lesquels le Groupe de travail s’appuie pour rendre ses avis.</w:t>
      </w:r>
    </w:p>
    <w:p w:rsidR="00D57067" w:rsidRPr="0089206C" w:rsidRDefault="003E3044" w:rsidP="003E3044">
      <w:pPr>
        <w:suppressAutoHyphens w:val="0"/>
        <w:kinsoku/>
        <w:overflowPunct/>
        <w:autoSpaceDE/>
        <w:autoSpaceDN/>
        <w:adjustRightInd/>
        <w:snapToGrid/>
        <w:spacing w:line="240" w:lineRule="auto"/>
        <w:rPr>
          <w:rFonts w:eastAsia="Times New Roman"/>
          <w:sz w:val="28"/>
          <w:szCs w:val="28"/>
          <w:lang w:val="fr-CH" w:eastAsia="fr-CH"/>
        </w:rPr>
      </w:pPr>
      <w:r>
        <w:rPr>
          <w:rFonts w:eastAsia="Times New Roman"/>
          <w:sz w:val="28"/>
          <w:szCs w:val="28"/>
          <w:lang w:val="fr-CH" w:eastAsia="fr-CH"/>
        </w:rPr>
        <w:br w:type="page"/>
      </w:r>
    </w:p>
    <w:p w:rsidR="00E51A94" w:rsidRPr="00E51A94" w:rsidRDefault="00E51A94" w:rsidP="00E51A94">
      <w:pPr>
        <w:suppressAutoHyphens w:val="0"/>
        <w:kinsoku/>
        <w:overflowPunct/>
        <w:autoSpaceDE/>
        <w:autoSpaceDN/>
        <w:adjustRightInd/>
        <w:snapToGrid/>
        <w:spacing w:line="240" w:lineRule="auto"/>
        <w:rPr>
          <w:rFonts w:eastAsia="Times New Roman"/>
          <w:sz w:val="28"/>
          <w:szCs w:val="28"/>
          <w:lang w:val="fr-CH" w:eastAsia="fr-CH"/>
        </w:rPr>
      </w:pPr>
    </w:p>
    <w:p w:rsidR="00D57067" w:rsidRPr="0089206C" w:rsidRDefault="00D57067" w:rsidP="00D57067">
      <w:pPr>
        <w:rPr>
          <w:rFonts w:eastAsia="Times New Roman"/>
          <w:sz w:val="28"/>
          <w:szCs w:val="28"/>
          <w:u w:val="single"/>
          <w:lang w:val="fr-CH" w:eastAsia="fr-CH"/>
        </w:rPr>
      </w:pPr>
      <w:r w:rsidRPr="0089206C">
        <w:rPr>
          <w:b/>
          <w:sz w:val="28"/>
          <w:szCs w:val="28"/>
          <w:lang w:val="fr-CA"/>
        </w:rPr>
        <w:t>Critères</w:t>
      </w:r>
    </w:p>
    <w:p w:rsidR="00D57067" w:rsidRPr="0089206C" w:rsidRDefault="00D57067" w:rsidP="00D57067">
      <w:pPr>
        <w:suppressAutoHyphens w:val="0"/>
        <w:kinsoku/>
        <w:overflowPunct/>
        <w:autoSpaceDE/>
        <w:autoSpaceDN/>
        <w:adjustRightInd/>
        <w:snapToGrid/>
        <w:spacing w:line="240" w:lineRule="auto"/>
        <w:ind w:left="720"/>
        <w:rPr>
          <w:rFonts w:eastAsia="Times New Roman"/>
          <w:sz w:val="28"/>
          <w:szCs w:val="28"/>
          <w:u w:val="single"/>
          <w:lang w:val="fr-CH" w:eastAsia="fr-CH"/>
        </w:rPr>
      </w:pPr>
    </w:p>
    <w:p w:rsidR="00D70ED5" w:rsidRPr="00EA7600" w:rsidRDefault="00D70ED5" w:rsidP="00D57067">
      <w:pPr>
        <w:numPr>
          <w:ilvl w:val="0"/>
          <w:numId w:val="13"/>
        </w:numPr>
        <w:rPr>
          <w:rFonts w:eastAsia="Times New Roman"/>
          <w:sz w:val="28"/>
          <w:szCs w:val="28"/>
          <w:lang w:val="fr-CH" w:eastAsia="fr-CH"/>
        </w:rPr>
      </w:pPr>
      <w:r>
        <w:rPr>
          <w:sz w:val="28"/>
          <w:szCs w:val="28"/>
          <w:lang w:val="fr-CA"/>
        </w:rPr>
        <w:t>« Détention »</w:t>
      </w:r>
    </w:p>
    <w:p w:rsidR="00EA7600" w:rsidRPr="00D70ED5" w:rsidRDefault="00EA7600" w:rsidP="00EA7600">
      <w:pPr>
        <w:ind w:left="720"/>
        <w:rPr>
          <w:rFonts w:eastAsia="Times New Roman"/>
          <w:sz w:val="28"/>
          <w:szCs w:val="28"/>
          <w:lang w:val="fr-CH" w:eastAsia="fr-CH"/>
        </w:rPr>
      </w:pPr>
    </w:p>
    <w:p w:rsidR="00D70ED5" w:rsidRDefault="00D70ED5" w:rsidP="00D70ED5">
      <w:pPr>
        <w:rPr>
          <w:sz w:val="28"/>
          <w:szCs w:val="28"/>
          <w:lang w:val="fr-CA"/>
        </w:rPr>
      </w:pPr>
      <w:r>
        <w:rPr>
          <w:sz w:val="28"/>
          <w:szCs w:val="28"/>
          <w:lang w:val="fr-CA"/>
        </w:rPr>
        <w:t>Le terme « détention » désigne</w:t>
      </w:r>
      <w:r w:rsidRPr="0089206C">
        <w:rPr>
          <w:sz w:val="28"/>
          <w:szCs w:val="28"/>
          <w:lang w:val="fr-CA"/>
        </w:rPr>
        <w:t xml:space="preserve"> en réalité toutes les formes de privation de liberté, avant, pendant et après le procès, ainsi que la privation de liberté en l’absence de procès (arrestation, interpellation, détention, incarcération, emprisonnement, réclusion, garde à vue, détention provisoire</w:t>
      </w:r>
      <w:r w:rsidRPr="00644DA9">
        <w:rPr>
          <w:sz w:val="28"/>
          <w:szCs w:val="28"/>
          <w:lang w:val="fr-CA"/>
        </w:rPr>
        <w:t>,</w:t>
      </w:r>
      <w:r w:rsidRPr="0089206C">
        <w:rPr>
          <w:sz w:val="28"/>
          <w:szCs w:val="28"/>
          <w:lang w:val="fr-CA"/>
        </w:rPr>
        <w:t xml:space="preserve"> internement administratif, rétention, et même assignation à résidence et rééducation par le travail</w:t>
      </w:r>
      <w:r w:rsidRPr="00E51A94">
        <w:rPr>
          <w:sz w:val="28"/>
          <w:szCs w:val="28"/>
          <w:lang w:val="fr-CA"/>
        </w:rPr>
        <w:t xml:space="preserve"> </w:t>
      </w:r>
      <w:r w:rsidRPr="0089206C">
        <w:rPr>
          <w:sz w:val="28"/>
          <w:szCs w:val="28"/>
          <w:lang w:val="fr-CA"/>
        </w:rPr>
        <w:t>lorsque ces mesures</w:t>
      </w:r>
      <w:r w:rsidRPr="00E51A94">
        <w:rPr>
          <w:sz w:val="28"/>
          <w:szCs w:val="28"/>
          <w:lang w:val="fr-CA"/>
        </w:rPr>
        <w:t xml:space="preserve"> sont accompagnées de restrictions graves à la</w:t>
      </w:r>
      <w:r w:rsidRPr="0089206C">
        <w:rPr>
          <w:sz w:val="28"/>
          <w:szCs w:val="28"/>
          <w:lang w:val="fr-CA"/>
        </w:rPr>
        <w:t xml:space="preserve"> </w:t>
      </w:r>
      <w:r w:rsidRPr="00E51A94">
        <w:rPr>
          <w:sz w:val="28"/>
          <w:szCs w:val="28"/>
          <w:lang w:val="fr-CA"/>
        </w:rPr>
        <w:t>liberté de circulation</w:t>
      </w:r>
      <w:r w:rsidRPr="0089206C">
        <w:rPr>
          <w:sz w:val="28"/>
          <w:szCs w:val="28"/>
          <w:lang w:val="fr-CA"/>
        </w:rPr>
        <w:t>).</w:t>
      </w:r>
    </w:p>
    <w:p w:rsidR="00D70ED5" w:rsidRDefault="00D70ED5" w:rsidP="00D70ED5">
      <w:pPr>
        <w:rPr>
          <w:sz w:val="28"/>
          <w:szCs w:val="28"/>
          <w:lang w:val="fr-CA"/>
        </w:rPr>
      </w:pPr>
    </w:p>
    <w:p w:rsidR="00D70ED5" w:rsidRDefault="00D70ED5" w:rsidP="00D70ED5">
      <w:pPr>
        <w:numPr>
          <w:ilvl w:val="0"/>
          <w:numId w:val="13"/>
        </w:numPr>
        <w:rPr>
          <w:sz w:val="28"/>
          <w:szCs w:val="28"/>
          <w:lang w:val="fr-CA"/>
        </w:rPr>
      </w:pPr>
      <w:r>
        <w:rPr>
          <w:sz w:val="28"/>
          <w:szCs w:val="28"/>
          <w:lang w:val="fr-CA"/>
        </w:rPr>
        <w:t>« Arbitraire »</w:t>
      </w:r>
    </w:p>
    <w:p w:rsidR="00EA7600" w:rsidRDefault="00EA7600" w:rsidP="00EA7600">
      <w:pPr>
        <w:ind w:left="720"/>
        <w:rPr>
          <w:sz w:val="28"/>
          <w:szCs w:val="28"/>
          <w:lang w:val="fr-CA"/>
        </w:rPr>
      </w:pPr>
    </w:p>
    <w:p w:rsidR="00EA7600" w:rsidRDefault="00D57067" w:rsidP="00EA7600">
      <w:pPr>
        <w:rPr>
          <w:rFonts w:eastAsia="Times New Roman"/>
          <w:sz w:val="28"/>
          <w:szCs w:val="28"/>
          <w:lang w:val="fr-CH" w:eastAsia="fr-CH"/>
        </w:rPr>
      </w:pPr>
      <w:r w:rsidRPr="0089206C">
        <w:rPr>
          <w:sz w:val="28"/>
          <w:szCs w:val="28"/>
          <w:lang w:val="fr-CA"/>
        </w:rPr>
        <w:t>L</w:t>
      </w:r>
      <w:r w:rsidR="00E51A94" w:rsidRPr="0089206C">
        <w:rPr>
          <w:sz w:val="28"/>
          <w:szCs w:val="28"/>
          <w:lang w:val="fr-CA"/>
        </w:rPr>
        <w:t xml:space="preserve">a privation de liberté </w:t>
      </w:r>
      <w:r w:rsidR="00E51A94" w:rsidRPr="003E3044">
        <w:rPr>
          <w:i/>
          <w:sz w:val="28"/>
          <w:szCs w:val="28"/>
          <w:lang w:val="fr-CA"/>
        </w:rPr>
        <w:t>est arbitraire</w:t>
      </w:r>
      <w:r w:rsidR="00E51A94" w:rsidRPr="0089206C">
        <w:rPr>
          <w:sz w:val="28"/>
          <w:szCs w:val="28"/>
          <w:lang w:val="fr-CA"/>
        </w:rPr>
        <w:t xml:space="preserve"> lorsque</w:t>
      </w:r>
      <w:r w:rsidR="007C742C" w:rsidRPr="007C742C">
        <w:rPr>
          <w:sz w:val="28"/>
          <w:szCs w:val="28"/>
          <w:lang w:val="fr-CA"/>
        </w:rPr>
        <w:t xml:space="preserve">, pour une raison ou une autre, </w:t>
      </w:r>
      <w:r w:rsidR="00E51A94" w:rsidRPr="0089206C">
        <w:rPr>
          <w:sz w:val="28"/>
          <w:szCs w:val="28"/>
          <w:lang w:val="fr-CA"/>
        </w:rPr>
        <w:t>elle</w:t>
      </w:r>
      <w:r w:rsidR="00E51A94" w:rsidRPr="0089206C">
        <w:rPr>
          <w:rFonts w:eastAsia="Times New Roman"/>
          <w:sz w:val="28"/>
          <w:szCs w:val="28"/>
          <w:lang w:val="fr-CH" w:eastAsia="fr-CH"/>
        </w:rPr>
        <w:t xml:space="preserve"> est </w:t>
      </w:r>
      <w:r w:rsidR="007C742C" w:rsidRPr="007C742C">
        <w:rPr>
          <w:sz w:val="28"/>
          <w:szCs w:val="28"/>
          <w:lang w:val="fr-CA"/>
        </w:rPr>
        <w:t>contraire</w:t>
      </w:r>
      <w:r w:rsidR="007C742C" w:rsidRPr="007C742C">
        <w:rPr>
          <w:rFonts w:eastAsia="Times New Roman"/>
          <w:sz w:val="28"/>
          <w:szCs w:val="28"/>
          <w:lang w:val="fr-CH" w:eastAsia="fr-CH"/>
        </w:rPr>
        <w:t xml:space="preserve"> aux</w:t>
      </w:r>
      <w:r w:rsidR="007C742C" w:rsidRPr="0089206C">
        <w:rPr>
          <w:rFonts w:eastAsia="Times New Roman"/>
          <w:sz w:val="28"/>
          <w:szCs w:val="28"/>
          <w:lang w:val="fr-CH" w:eastAsia="fr-CH"/>
        </w:rPr>
        <w:t xml:space="preserve"> </w:t>
      </w:r>
      <w:r w:rsidR="007C742C" w:rsidRPr="007C742C">
        <w:rPr>
          <w:rFonts w:eastAsia="Times New Roman"/>
          <w:sz w:val="28"/>
          <w:szCs w:val="28"/>
          <w:lang w:val="fr-CH" w:eastAsia="fr-CH"/>
        </w:rPr>
        <w:t>normes internationales pertinentes énoncées dans la Déclaration universelle des droits de</w:t>
      </w:r>
      <w:r w:rsidR="007C742C" w:rsidRPr="0089206C">
        <w:rPr>
          <w:rFonts w:eastAsia="Times New Roman"/>
          <w:sz w:val="28"/>
          <w:szCs w:val="28"/>
          <w:lang w:val="fr-CH" w:eastAsia="fr-CH"/>
        </w:rPr>
        <w:t xml:space="preserve"> </w:t>
      </w:r>
      <w:r w:rsidR="007C742C" w:rsidRPr="007C742C">
        <w:rPr>
          <w:rFonts w:eastAsia="Times New Roman"/>
          <w:sz w:val="28"/>
          <w:szCs w:val="28"/>
          <w:lang w:val="fr-CH" w:eastAsia="fr-CH"/>
        </w:rPr>
        <w:t>l’homme</w:t>
      </w:r>
      <w:r w:rsidR="00F01022" w:rsidRPr="0089206C">
        <w:rPr>
          <w:rFonts w:eastAsia="Times New Roman"/>
          <w:sz w:val="28"/>
          <w:szCs w:val="28"/>
          <w:lang w:val="fr-CH" w:eastAsia="fr-CH"/>
        </w:rPr>
        <w:t xml:space="preserve"> et</w:t>
      </w:r>
      <w:r w:rsidR="007C742C" w:rsidRPr="007C742C">
        <w:rPr>
          <w:rFonts w:eastAsia="Times New Roman"/>
          <w:sz w:val="28"/>
          <w:szCs w:val="28"/>
          <w:lang w:val="fr-CH" w:eastAsia="fr-CH"/>
        </w:rPr>
        <w:t xml:space="preserve"> dans les instruments internationaux pertinents ratifiés par l</w:t>
      </w:r>
      <w:r w:rsidR="004F3F7D">
        <w:rPr>
          <w:rFonts w:eastAsia="Times New Roman"/>
          <w:sz w:val="28"/>
          <w:szCs w:val="28"/>
          <w:lang w:val="fr-CH" w:eastAsia="fr-CH"/>
        </w:rPr>
        <w:t>’</w:t>
      </w:r>
      <w:r w:rsidR="007C742C" w:rsidRPr="007C742C">
        <w:rPr>
          <w:rFonts w:eastAsia="Times New Roman"/>
          <w:sz w:val="28"/>
          <w:szCs w:val="28"/>
          <w:lang w:val="fr-CH" w:eastAsia="fr-CH"/>
        </w:rPr>
        <w:t>État</w:t>
      </w:r>
      <w:r w:rsidR="004F3F7D">
        <w:rPr>
          <w:rFonts w:eastAsia="Times New Roman"/>
          <w:sz w:val="28"/>
          <w:szCs w:val="28"/>
          <w:lang w:val="fr-CH" w:eastAsia="fr-CH"/>
        </w:rPr>
        <w:t xml:space="preserve"> concerné</w:t>
      </w:r>
      <w:r w:rsidR="007C742C" w:rsidRPr="0089206C">
        <w:rPr>
          <w:rFonts w:eastAsia="Times New Roman"/>
          <w:sz w:val="28"/>
          <w:szCs w:val="28"/>
          <w:lang w:val="fr-CH" w:eastAsia="fr-CH"/>
        </w:rPr>
        <w:t>.</w:t>
      </w:r>
    </w:p>
    <w:p w:rsidR="00EA7600" w:rsidRDefault="00EA7600" w:rsidP="00EA7600">
      <w:pPr>
        <w:rPr>
          <w:rFonts w:eastAsia="Times New Roman"/>
          <w:sz w:val="28"/>
          <w:szCs w:val="28"/>
          <w:lang w:val="fr-CH" w:eastAsia="fr-CH"/>
        </w:rPr>
      </w:pPr>
    </w:p>
    <w:p w:rsidR="003E3044" w:rsidRDefault="00E51A94" w:rsidP="003E3044">
      <w:pPr>
        <w:rPr>
          <w:rFonts w:eastAsia="Times New Roman"/>
          <w:sz w:val="28"/>
          <w:szCs w:val="28"/>
          <w:lang w:val="fr-CH" w:eastAsia="fr-CH"/>
        </w:rPr>
      </w:pPr>
      <w:r w:rsidRPr="0089206C">
        <w:rPr>
          <w:rFonts w:eastAsia="Times New Roman"/>
          <w:sz w:val="28"/>
          <w:szCs w:val="28"/>
          <w:lang w:val="fr-CH" w:eastAsia="fr-CH"/>
        </w:rPr>
        <w:t>L</w:t>
      </w:r>
      <w:r w:rsidRPr="00E51A94">
        <w:rPr>
          <w:rFonts w:eastAsia="Times New Roman"/>
          <w:sz w:val="28"/>
          <w:szCs w:val="28"/>
          <w:lang w:val="fr-CH" w:eastAsia="fr-CH"/>
        </w:rPr>
        <w:t>a privation</w:t>
      </w:r>
      <w:r w:rsidRPr="0089206C">
        <w:rPr>
          <w:rFonts w:eastAsia="Times New Roman"/>
          <w:sz w:val="28"/>
          <w:szCs w:val="28"/>
          <w:lang w:val="fr-CH" w:eastAsia="fr-CH"/>
        </w:rPr>
        <w:t xml:space="preserve"> </w:t>
      </w:r>
      <w:r w:rsidRPr="00E51A94">
        <w:rPr>
          <w:rFonts w:eastAsia="Times New Roman"/>
          <w:sz w:val="28"/>
          <w:szCs w:val="28"/>
          <w:lang w:val="fr-CH" w:eastAsia="fr-CH"/>
        </w:rPr>
        <w:t xml:space="preserve">de liberté </w:t>
      </w:r>
      <w:r w:rsidRPr="00E51A94">
        <w:rPr>
          <w:rFonts w:eastAsia="Times New Roman"/>
          <w:i/>
          <w:sz w:val="28"/>
          <w:szCs w:val="28"/>
          <w:lang w:val="fr-CH" w:eastAsia="fr-CH"/>
        </w:rPr>
        <w:t>n’</w:t>
      </w:r>
      <w:r w:rsidRPr="003E3044">
        <w:rPr>
          <w:rFonts w:eastAsia="Times New Roman"/>
          <w:i/>
          <w:sz w:val="28"/>
          <w:szCs w:val="28"/>
          <w:lang w:val="fr-CH" w:eastAsia="fr-CH"/>
        </w:rPr>
        <w:t xml:space="preserve">est </w:t>
      </w:r>
      <w:r w:rsidRPr="00E51A94">
        <w:rPr>
          <w:rFonts w:eastAsia="Times New Roman"/>
          <w:i/>
          <w:sz w:val="28"/>
          <w:szCs w:val="28"/>
          <w:lang w:val="fr-CH" w:eastAsia="fr-CH"/>
        </w:rPr>
        <w:t>pas arbitraire</w:t>
      </w:r>
      <w:r w:rsidRPr="00E51A94">
        <w:rPr>
          <w:rFonts w:eastAsia="Times New Roman"/>
          <w:sz w:val="28"/>
          <w:szCs w:val="28"/>
          <w:lang w:val="fr-CH" w:eastAsia="fr-CH"/>
        </w:rPr>
        <w:t xml:space="preserve"> si elle résult</w:t>
      </w:r>
      <w:r w:rsidRPr="0089206C">
        <w:rPr>
          <w:rFonts w:eastAsia="Times New Roman"/>
          <w:sz w:val="28"/>
          <w:szCs w:val="28"/>
          <w:lang w:val="fr-CH" w:eastAsia="fr-CH"/>
        </w:rPr>
        <w:t>e</w:t>
      </w:r>
      <w:r w:rsidRPr="00E51A94">
        <w:rPr>
          <w:rFonts w:eastAsia="Times New Roman"/>
          <w:sz w:val="28"/>
          <w:szCs w:val="28"/>
          <w:lang w:val="fr-CH" w:eastAsia="fr-CH"/>
        </w:rPr>
        <w:t xml:space="preserve"> d’une décision définitive qui a été prise par</w:t>
      </w:r>
      <w:r w:rsidRPr="0089206C">
        <w:rPr>
          <w:rFonts w:eastAsia="Times New Roman"/>
          <w:sz w:val="28"/>
          <w:szCs w:val="28"/>
          <w:lang w:val="fr-CH" w:eastAsia="fr-CH"/>
        </w:rPr>
        <w:t xml:space="preserve"> </w:t>
      </w:r>
      <w:r w:rsidRPr="00E51A94">
        <w:rPr>
          <w:rFonts w:eastAsia="Times New Roman"/>
          <w:sz w:val="28"/>
          <w:szCs w:val="28"/>
          <w:lang w:val="fr-CH" w:eastAsia="fr-CH"/>
        </w:rPr>
        <w:t xml:space="preserve">une juridiction nationale </w:t>
      </w:r>
      <w:r w:rsidR="00F01022" w:rsidRPr="0089206C">
        <w:rPr>
          <w:rFonts w:eastAsia="Times New Roman"/>
          <w:sz w:val="28"/>
          <w:szCs w:val="28"/>
          <w:lang w:val="fr-CH" w:eastAsia="fr-CH"/>
        </w:rPr>
        <w:t xml:space="preserve">en conformité avec </w:t>
      </w:r>
      <w:r w:rsidRPr="00E51A94">
        <w:rPr>
          <w:rFonts w:eastAsia="Times New Roman"/>
          <w:sz w:val="28"/>
          <w:szCs w:val="28"/>
          <w:lang w:val="fr-CH" w:eastAsia="fr-CH"/>
        </w:rPr>
        <w:t xml:space="preserve">la législation nationale et </w:t>
      </w:r>
      <w:r w:rsidR="00F01022" w:rsidRPr="0089206C">
        <w:rPr>
          <w:rFonts w:eastAsia="Times New Roman"/>
          <w:sz w:val="28"/>
          <w:szCs w:val="28"/>
          <w:lang w:val="fr-CH" w:eastAsia="fr-CH"/>
        </w:rPr>
        <w:t>les</w:t>
      </w:r>
      <w:r w:rsidRPr="00E51A94">
        <w:rPr>
          <w:rFonts w:eastAsia="Times New Roman"/>
          <w:sz w:val="28"/>
          <w:szCs w:val="28"/>
          <w:lang w:val="fr-CH" w:eastAsia="fr-CH"/>
        </w:rPr>
        <w:t xml:space="preserve"> normes internationales pertinentes énoncées dans la</w:t>
      </w:r>
      <w:r w:rsidR="00D57067" w:rsidRPr="0089206C">
        <w:rPr>
          <w:rFonts w:eastAsia="Times New Roman"/>
          <w:sz w:val="28"/>
          <w:szCs w:val="28"/>
          <w:lang w:val="fr-CH" w:eastAsia="fr-CH"/>
        </w:rPr>
        <w:t xml:space="preserve"> </w:t>
      </w:r>
      <w:r w:rsidRPr="00E51A94">
        <w:rPr>
          <w:rFonts w:eastAsia="Times New Roman"/>
          <w:sz w:val="28"/>
          <w:szCs w:val="28"/>
          <w:lang w:val="fr-CH" w:eastAsia="fr-CH"/>
        </w:rPr>
        <w:t>Déclaration universelle des droits de</w:t>
      </w:r>
      <w:r w:rsidR="00F01022" w:rsidRPr="0089206C">
        <w:rPr>
          <w:rFonts w:eastAsia="Times New Roman"/>
          <w:sz w:val="28"/>
          <w:szCs w:val="28"/>
          <w:lang w:val="fr-CH" w:eastAsia="fr-CH"/>
        </w:rPr>
        <w:t xml:space="preserve"> </w:t>
      </w:r>
      <w:r w:rsidRPr="00E51A94">
        <w:rPr>
          <w:rFonts w:eastAsia="Times New Roman"/>
          <w:sz w:val="28"/>
          <w:szCs w:val="28"/>
          <w:lang w:val="fr-CH" w:eastAsia="fr-CH"/>
        </w:rPr>
        <w:t xml:space="preserve">l’homme et </w:t>
      </w:r>
      <w:r w:rsidR="00512C61">
        <w:rPr>
          <w:rFonts w:eastAsia="Times New Roman"/>
          <w:sz w:val="28"/>
          <w:szCs w:val="28"/>
          <w:lang w:val="fr-CH" w:eastAsia="fr-CH"/>
        </w:rPr>
        <w:t>les</w:t>
      </w:r>
      <w:r w:rsidRPr="00E51A94">
        <w:rPr>
          <w:rFonts w:eastAsia="Times New Roman"/>
          <w:sz w:val="28"/>
          <w:szCs w:val="28"/>
          <w:lang w:val="fr-CH" w:eastAsia="fr-CH"/>
        </w:rPr>
        <w:t xml:space="preserve"> instruments internationaux pertinents a</w:t>
      </w:r>
      <w:r w:rsidR="007C7A8B" w:rsidRPr="0089206C">
        <w:rPr>
          <w:rFonts w:eastAsia="Times New Roman"/>
          <w:sz w:val="28"/>
          <w:szCs w:val="28"/>
          <w:lang w:val="fr-CH" w:eastAsia="fr-CH"/>
        </w:rPr>
        <w:t xml:space="preserve">cceptés par les États concernés. </w:t>
      </w:r>
      <w:r w:rsidR="007C7A8B" w:rsidRPr="00F01022">
        <w:rPr>
          <w:rFonts w:eastAsia="Times New Roman"/>
          <w:sz w:val="28"/>
          <w:szCs w:val="28"/>
          <w:u w:val="single"/>
          <w:lang w:val="fr-CH" w:eastAsia="fr-CH"/>
        </w:rPr>
        <w:t>Il n’appartient pas au</w:t>
      </w:r>
      <w:r w:rsidR="007C7A8B" w:rsidRPr="00EA7600">
        <w:rPr>
          <w:rFonts w:eastAsia="Times New Roman"/>
          <w:sz w:val="28"/>
          <w:szCs w:val="28"/>
          <w:u w:val="single"/>
          <w:lang w:val="fr-CH" w:eastAsia="fr-CH"/>
        </w:rPr>
        <w:t xml:space="preserve"> </w:t>
      </w:r>
      <w:r w:rsidR="007C7A8B" w:rsidRPr="00F01022">
        <w:rPr>
          <w:rFonts w:eastAsia="Times New Roman"/>
          <w:sz w:val="28"/>
          <w:szCs w:val="28"/>
          <w:u w:val="single"/>
          <w:lang w:val="fr-CH" w:eastAsia="fr-CH"/>
        </w:rPr>
        <w:t>Groupe d</w:t>
      </w:r>
      <w:r w:rsidR="007C7A8B" w:rsidRPr="00EA7600">
        <w:rPr>
          <w:rFonts w:eastAsia="Times New Roman"/>
          <w:sz w:val="28"/>
          <w:szCs w:val="28"/>
          <w:u w:val="single"/>
          <w:lang w:val="fr-CH" w:eastAsia="fr-CH"/>
        </w:rPr>
        <w:t>e travail d</w:t>
      </w:r>
      <w:r w:rsidR="007C7A8B" w:rsidRPr="00F01022">
        <w:rPr>
          <w:rFonts w:eastAsia="Times New Roman"/>
          <w:sz w:val="28"/>
          <w:szCs w:val="28"/>
          <w:u w:val="single"/>
          <w:lang w:val="fr-CH" w:eastAsia="fr-CH"/>
        </w:rPr>
        <w:t xml:space="preserve">’apprécier les faits et les éléments de preuve </w:t>
      </w:r>
      <w:r w:rsidR="00433B6C" w:rsidRPr="00EA7600">
        <w:rPr>
          <w:rFonts w:eastAsia="Times New Roman"/>
          <w:sz w:val="28"/>
          <w:szCs w:val="28"/>
          <w:u w:val="single"/>
          <w:lang w:val="fr-CH" w:eastAsia="fr-CH"/>
        </w:rPr>
        <w:t>dont les juridictions internes ont été saisis</w:t>
      </w:r>
      <w:r w:rsidR="007C7A8B" w:rsidRPr="00EA7600">
        <w:rPr>
          <w:rFonts w:eastAsia="Times New Roman"/>
          <w:sz w:val="28"/>
          <w:szCs w:val="28"/>
          <w:u w:val="single"/>
          <w:lang w:val="fr-CH" w:eastAsia="fr-CH"/>
        </w:rPr>
        <w:t>.</w:t>
      </w:r>
    </w:p>
    <w:p w:rsidR="003E3044" w:rsidRDefault="003E3044" w:rsidP="003E3044">
      <w:pPr>
        <w:rPr>
          <w:rFonts w:eastAsia="Times New Roman"/>
          <w:sz w:val="28"/>
          <w:szCs w:val="28"/>
          <w:lang w:val="fr-CH" w:eastAsia="fr-CH"/>
        </w:rPr>
      </w:pPr>
    </w:p>
    <w:p w:rsidR="00F179F8" w:rsidRPr="0089206C" w:rsidRDefault="00433B6C" w:rsidP="003E3044">
      <w:pPr>
        <w:rPr>
          <w:rFonts w:eastAsia="Times New Roman"/>
          <w:sz w:val="28"/>
          <w:szCs w:val="28"/>
          <w:lang w:val="fr-CH" w:eastAsia="fr-CH"/>
        </w:rPr>
      </w:pPr>
      <w:r w:rsidRPr="0089206C">
        <w:rPr>
          <w:rFonts w:eastAsia="Times New Roman"/>
          <w:sz w:val="28"/>
          <w:szCs w:val="28"/>
          <w:lang w:val="fr-CH" w:eastAsia="fr-CH"/>
        </w:rPr>
        <w:t>L</w:t>
      </w:r>
      <w:r w:rsidR="00F179F8" w:rsidRPr="0089206C">
        <w:rPr>
          <w:rFonts w:eastAsia="Times New Roman"/>
          <w:sz w:val="28"/>
          <w:szCs w:val="28"/>
          <w:lang w:val="fr-CH" w:eastAsia="fr-CH"/>
        </w:rPr>
        <w:t>e Groupe de travail a défini cinq catégories de privation arbitraire de liberté. Est constitutive de privation arbitraire de liberté toute situation qui entre dans l’une de ces catégories.</w:t>
      </w:r>
    </w:p>
    <w:p w:rsidR="003E3044" w:rsidRDefault="003E3044">
      <w:pPr>
        <w:suppressAutoHyphens w:val="0"/>
        <w:kinsoku/>
        <w:overflowPunct/>
        <w:autoSpaceDE/>
        <w:autoSpaceDN/>
        <w:adjustRightInd/>
        <w:snapToGrid/>
        <w:spacing w:line="240" w:lineRule="auto"/>
        <w:rPr>
          <w:rFonts w:eastAsia="Times New Roman"/>
          <w:sz w:val="28"/>
          <w:szCs w:val="28"/>
          <w:lang w:val="fr-CH" w:eastAsia="fr-CH"/>
        </w:rPr>
      </w:pPr>
      <w:r>
        <w:rPr>
          <w:rFonts w:eastAsia="Times New Roman"/>
          <w:sz w:val="28"/>
          <w:szCs w:val="28"/>
          <w:lang w:val="fr-CH" w:eastAsia="fr-CH"/>
        </w:rPr>
        <w:br w:type="page"/>
      </w:r>
    </w:p>
    <w:p w:rsidR="00F179F8" w:rsidRPr="0089206C" w:rsidRDefault="00F179F8" w:rsidP="00E51A94">
      <w:pPr>
        <w:suppressAutoHyphens w:val="0"/>
        <w:kinsoku/>
        <w:overflowPunct/>
        <w:autoSpaceDE/>
        <w:autoSpaceDN/>
        <w:adjustRightInd/>
        <w:snapToGrid/>
        <w:spacing w:line="240" w:lineRule="auto"/>
        <w:rPr>
          <w:rFonts w:eastAsia="Times New Roman"/>
          <w:sz w:val="28"/>
          <w:szCs w:val="28"/>
          <w:lang w:val="fr-CH" w:eastAsia="fr-CH"/>
        </w:rPr>
      </w:pPr>
    </w:p>
    <w:p w:rsidR="00D57067" w:rsidRDefault="00EA7600" w:rsidP="00E51A94">
      <w:pPr>
        <w:suppressAutoHyphens w:val="0"/>
        <w:kinsoku/>
        <w:overflowPunct/>
        <w:autoSpaceDE/>
        <w:autoSpaceDN/>
        <w:adjustRightInd/>
        <w:snapToGrid/>
        <w:spacing w:line="240" w:lineRule="auto"/>
        <w:rPr>
          <w:rFonts w:eastAsia="Times New Roman"/>
          <w:b/>
          <w:sz w:val="28"/>
          <w:szCs w:val="28"/>
          <w:lang w:val="fr-CH" w:eastAsia="fr-CH"/>
        </w:rPr>
      </w:pPr>
      <w:r>
        <w:rPr>
          <w:rFonts w:eastAsia="Times New Roman"/>
          <w:b/>
          <w:sz w:val="28"/>
          <w:szCs w:val="28"/>
          <w:lang w:val="fr-CH" w:eastAsia="fr-CH"/>
        </w:rPr>
        <w:t>Procédures</w:t>
      </w:r>
    </w:p>
    <w:p w:rsidR="0089206C" w:rsidRPr="0089206C" w:rsidRDefault="0089206C" w:rsidP="00E51A94">
      <w:pPr>
        <w:suppressAutoHyphens w:val="0"/>
        <w:kinsoku/>
        <w:overflowPunct/>
        <w:autoSpaceDE/>
        <w:autoSpaceDN/>
        <w:adjustRightInd/>
        <w:snapToGrid/>
        <w:spacing w:line="240" w:lineRule="auto"/>
        <w:rPr>
          <w:rFonts w:eastAsia="Times New Roman"/>
          <w:b/>
          <w:sz w:val="28"/>
          <w:szCs w:val="28"/>
          <w:lang w:val="fr-CH" w:eastAsia="fr-CH"/>
        </w:rPr>
      </w:pPr>
    </w:p>
    <w:p w:rsidR="00D57067" w:rsidRPr="0089206C" w:rsidRDefault="00FE1ED4" w:rsidP="00EA7600">
      <w:pPr>
        <w:numPr>
          <w:ilvl w:val="0"/>
          <w:numId w:val="13"/>
        </w:numPr>
        <w:rPr>
          <w:rFonts w:eastAsia="Times New Roman"/>
          <w:sz w:val="28"/>
          <w:szCs w:val="28"/>
          <w:lang w:val="fr-CH" w:eastAsia="fr-CH"/>
        </w:rPr>
      </w:pPr>
      <w:r w:rsidRPr="00EA7600">
        <w:rPr>
          <w:i/>
          <w:sz w:val="28"/>
          <w:szCs w:val="28"/>
          <w:lang w:val="fr-CA"/>
        </w:rPr>
        <w:t>Procédure</w:t>
      </w:r>
      <w:r w:rsidRPr="00EA7600">
        <w:rPr>
          <w:rFonts w:eastAsia="Times New Roman"/>
          <w:i/>
          <w:sz w:val="28"/>
          <w:szCs w:val="28"/>
          <w:lang w:val="fr-CH" w:eastAsia="fr-CH"/>
        </w:rPr>
        <w:t xml:space="preserve"> ordinaire</w:t>
      </w:r>
      <w:r w:rsidR="00AD0E4A" w:rsidRPr="00EA7600">
        <w:rPr>
          <w:rFonts w:eastAsia="Times New Roman"/>
          <w:i/>
          <w:sz w:val="28"/>
          <w:szCs w:val="28"/>
          <w:lang w:val="fr-CH" w:eastAsia="fr-CH"/>
        </w:rPr>
        <w:t xml:space="preserve"> </w:t>
      </w:r>
      <w:r w:rsidR="00EA7600" w:rsidRPr="00EA7600">
        <w:rPr>
          <w:rFonts w:eastAsia="Times New Roman"/>
          <w:i/>
          <w:sz w:val="28"/>
          <w:szCs w:val="28"/>
          <w:lang w:val="fr-CH" w:eastAsia="fr-CH"/>
        </w:rPr>
        <w:t>d’examen des communications</w:t>
      </w:r>
      <w:r w:rsidR="00EA7600">
        <w:rPr>
          <w:rFonts w:eastAsia="Times New Roman"/>
          <w:sz w:val="28"/>
          <w:szCs w:val="28"/>
          <w:lang w:val="fr-CH" w:eastAsia="fr-CH"/>
        </w:rPr>
        <w:t xml:space="preserve"> </w:t>
      </w:r>
      <w:r w:rsidR="00AD0E4A" w:rsidRPr="0089206C">
        <w:rPr>
          <w:rFonts w:eastAsia="Times New Roman"/>
          <w:sz w:val="28"/>
          <w:szCs w:val="28"/>
          <w:lang w:val="fr-CH" w:eastAsia="fr-CH"/>
        </w:rPr>
        <w:t>(</w:t>
      </w:r>
      <w:r w:rsidR="005B42E9">
        <w:rPr>
          <w:rFonts w:eastAsia="Times New Roman"/>
          <w:sz w:val="28"/>
          <w:szCs w:val="28"/>
          <w:lang w:val="fr-CH" w:eastAsia="fr-CH"/>
        </w:rPr>
        <w:t>cote des documents : A/HRC/WGAD/XXX/XX</w:t>
      </w:r>
      <w:r w:rsidR="00AD0E4A" w:rsidRPr="0089206C">
        <w:rPr>
          <w:rFonts w:eastAsia="Times New Roman"/>
          <w:sz w:val="28"/>
          <w:szCs w:val="28"/>
          <w:lang w:val="fr-CH" w:eastAsia="fr-CH"/>
        </w:rPr>
        <w:t>)</w:t>
      </w:r>
    </w:p>
    <w:p w:rsidR="00AD0E4A" w:rsidRPr="0089206C" w:rsidRDefault="00AD0E4A" w:rsidP="00E51A94">
      <w:pPr>
        <w:suppressAutoHyphens w:val="0"/>
        <w:kinsoku/>
        <w:overflowPunct/>
        <w:autoSpaceDE/>
        <w:autoSpaceDN/>
        <w:adjustRightInd/>
        <w:snapToGrid/>
        <w:spacing w:line="240" w:lineRule="auto"/>
        <w:rPr>
          <w:rFonts w:eastAsia="Times New Roman"/>
          <w:sz w:val="28"/>
          <w:szCs w:val="28"/>
          <w:lang w:val="fr-CH" w:eastAsia="fr-CH"/>
        </w:rPr>
      </w:pPr>
    </w:p>
    <w:p w:rsidR="00F01022" w:rsidRPr="0089206C" w:rsidRDefault="00D57067" w:rsidP="00E51A94">
      <w:pPr>
        <w:suppressAutoHyphens w:val="0"/>
        <w:kinsoku/>
        <w:overflowPunct/>
        <w:autoSpaceDE/>
        <w:autoSpaceDN/>
        <w:adjustRightInd/>
        <w:snapToGrid/>
        <w:spacing w:line="240" w:lineRule="auto"/>
        <w:rPr>
          <w:rFonts w:eastAsia="Times New Roman"/>
          <w:sz w:val="28"/>
          <w:szCs w:val="28"/>
          <w:lang w:val="fr-CH" w:eastAsia="fr-CH"/>
        </w:rPr>
      </w:pPr>
      <w:r w:rsidRPr="0089206C">
        <w:rPr>
          <w:rFonts w:eastAsia="Times New Roman"/>
          <w:sz w:val="28"/>
          <w:szCs w:val="28"/>
          <w:lang w:val="fr-CH" w:eastAsia="fr-CH"/>
        </w:rPr>
        <w:tab/>
      </w:r>
      <w:r w:rsidRPr="0089206C">
        <w:rPr>
          <w:rFonts w:eastAsia="Times New Roman"/>
          <w:sz w:val="28"/>
          <w:szCs w:val="28"/>
          <w:lang w:val="fr-CH" w:eastAsia="fr-CH"/>
        </w:rPr>
        <w:tab/>
        <w:t>1)</w:t>
      </w:r>
      <w:r w:rsidRPr="0089206C">
        <w:rPr>
          <w:rFonts w:eastAsia="Times New Roman"/>
          <w:sz w:val="28"/>
          <w:szCs w:val="28"/>
          <w:lang w:val="fr-CH" w:eastAsia="fr-CH"/>
        </w:rPr>
        <w:tab/>
      </w:r>
      <w:r w:rsidR="00FE1ED4" w:rsidRPr="0089206C">
        <w:rPr>
          <w:rFonts w:eastAsia="Times New Roman"/>
          <w:sz w:val="28"/>
          <w:szCs w:val="28"/>
          <w:lang w:val="fr-CH" w:eastAsia="fr-CH"/>
        </w:rPr>
        <w:t xml:space="preserve">La source </w:t>
      </w:r>
      <w:r w:rsidR="00D70ED5">
        <w:rPr>
          <w:rFonts w:eastAsia="Times New Roman"/>
          <w:sz w:val="28"/>
          <w:szCs w:val="28"/>
          <w:lang w:val="fr-CH" w:eastAsia="fr-CH"/>
        </w:rPr>
        <w:t>saisit le Groupe de travail d’une communication</w:t>
      </w:r>
      <w:r w:rsidR="004F3F7D">
        <w:rPr>
          <w:rFonts w:eastAsia="Times New Roman"/>
          <w:sz w:val="28"/>
          <w:szCs w:val="28"/>
          <w:lang w:val="fr-CH" w:eastAsia="fr-CH"/>
        </w:rPr>
        <w:t xml:space="preserve"> (</w:t>
      </w:r>
      <w:r w:rsidR="00D70ED5" w:rsidRPr="0089206C">
        <w:rPr>
          <w:rFonts w:eastAsia="Times New Roman"/>
          <w:sz w:val="28"/>
          <w:szCs w:val="28"/>
          <w:lang w:val="fr-CH" w:eastAsia="fr-CH"/>
        </w:rPr>
        <w:t>de préférence en remplissant un questionnaire type</w:t>
      </w:r>
      <w:r w:rsidR="004F3F7D">
        <w:rPr>
          <w:rFonts w:eastAsia="Times New Roman"/>
          <w:sz w:val="28"/>
          <w:szCs w:val="28"/>
          <w:lang w:val="fr-CH" w:eastAsia="fr-CH"/>
        </w:rPr>
        <w:t>)</w:t>
      </w:r>
      <w:r w:rsidR="00D70ED5">
        <w:rPr>
          <w:rFonts w:eastAsia="Times New Roman"/>
          <w:sz w:val="28"/>
          <w:szCs w:val="28"/>
          <w:lang w:val="fr-CH" w:eastAsia="fr-CH"/>
        </w:rPr>
        <w:t xml:space="preserve">. La source peut être </w:t>
      </w:r>
      <w:r w:rsidR="00FE1ED4" w:rsidRPr="0089206C">
        <w:rPr>
          <w:rFonts w:eastAsia="Times New Roman"/>
          <w:sz w:val="28"/>
          <w:szCs w:val="28"/>
          <w:lang w:val="fr-CH" w:eastAsia="fr-CH"/>
        </w:rPr>
        <w:t>la personne concernée, sa famille, son représentant, une ONG, ou même un gouvernement ou une organisation internationale</w:t>
      </w:r>
      <w:r w:rsidR="00D70ED5">
        <w:rPr>
          <w:rFonts w:eastAsia="Times New Roman"/>
          <w:sz w:val="28"/>
          <w:szCs w:val="28"/>
          <w:lang w:val="fr-CH" w:eastAsia="fr-CH"/>
        </w:rPr>
        <w:t>.</w:t>
      </w:r>
      <w:r w:rsidR="00F179F8" w:rsidRPr="0089206C">
        <w:rPr>
          <w:rFonts w:eastAsia="Times New Roman"/>
          <w:sz w:val="28"/>
          <w:szCs w:val="28"/>
          <w:lang w:val="fr-CH" w:eastAsia="fr-CH"/>
        </w:rPr>
        <w:t xml:space="preserve"> </w:t>
      </w:r>
    </w:p>
    <w:p w:rsidR="00FE1ED4" w:rsidRPr="0089206C" w:rsidRDefault="00FE1ED4" w:rsidP="00FE1ED4">
      <w:pPr>
        <w:suppressAutoHyphens w:val="0"/>
        <w:kinsoku/>
        <w:overflowPunct/>
        <w:autoSpaceDE/>
        <w:autoSpaceDN/>
        <w:adjustRightInd/>
        <w:snapToGrid/>
        <w:spacing w:line="240" w:lineRule="auto"/>
        <w:rPr>
          <w:rFonts w:eastAsia="Times New Roman"/>
          <w:sz w:val="28"/>
          <w:szCs w:val="28"/>
          <w:lang w:val="fr-CH" w:eastAsia="fr-CH"/>
        </w:rPr>
      </w:pPr>
      <w:r w:rsidRPr="0089206C">
        <w:rPr>
          <w:rFonts w:eastAsia="Times New Roman"/>
          <w:sz w:val="28"/>
          <w:szCs w:val="28"/>
          <w:lang w:val="fr-CH" w:eastAsia="fr-CH"/>
        </w:rPr>
        <w:tab/>
      </w:r>
      <w:r w:rsidRPr="0089206C">
        <w:rPr>
          <w:rFonts w:eastAsia="Times New Roman"/>
          <w:sz w:val="28"/>
          <w:szCs w:val="28"/>
          <w:lang w:val="fr-CH" w:eastAsia="fr-CH"/>
        </w:rPr>
        <w:tab/>
        <w:t xml:space="preserve">2) </w:t>
      </w:r>
      <w:r w:rsidRPr="0089206C">
        <w:rPr>
          <w:rFonts w:eastAsia="Times New Roman"/>
          <w:sz w:val="28"/>
          <w:szCs w:val="28"/>
          <w:lang w:val="fr-CH" w:eastAsia="fr-CH"/>
        </w:rPr>
        <w:tab/>
        <w:t>Le Groupe de travail transmet la communication au gouvernement concerné par la voie diplomatique</w:t>
      </w:r>
      <w:r w:rsidR="0089206C" w:rsidRPr="0089206C">
        <w:rPr>
          <w:rFonts w:eastAsia="Times New Roman"/>
          <w:sz w:val="28"/>
          <w:szCs w:val="28"/>
          <w:lang w:val="fr-CH" w:eastAsia="fr-CH"/>
        </w:rPr>
        <w:t>,</w:t>
      </w:r>
      <w:r w:rsidRPr="0089206C">
        <w:rPr>
          <w:rFonts w:eastAsia="Times New Roman"/>
          <w:sz w:val="28"/>
          <w:szCs w:val="28"/>
          <w:lang w:val="fr-CH" w:eastAsia="fr-CH"/>
        </w:rPr>
        <w:t xml:space="preserve"> en l’invitant à lui présenter</w:t>
      </w:r>
      <w:r w:rsidRPr="00FE1ED4">
        <w:rPr>
          <w:rFonts w:eastAsia="Times New Roman"/>
          <w:sz w:val="28"/>
          <w:szCs w:val="28"/>
          <w:lang w:val="fr-CH" w:eastAsia="fr-CH"/>
        </w:rPr>
        <w:t xml:space="preserve"> ses commentaires et observations dans un délai de </w:t>
      </w:r>
      <w:r w:rsidRPr="0089206C">
        <w:rPr>
          <w:rFonts w:eastAsia="Times New Roman"/>
          <w:sz w:val="28"/>
          <w:szCs w:val="28"/>
          <w:lang w:val="fr-CH" w:eastAsia="fr-CH"/>
        </w:rPr>
        <w:t>6</w:t>
      </w:r>
      <w:r w:rsidRPr="00FE1ED4">
        <w:rPr>
          <w:rFonts w:eastAsia="Times New Roman"/>
          <w:sz w:val="28"/>
          <w:szCs w:val="28"/>
          <w:lang w:val="fr-CH" w:eastAsia="fr-CH"/>
        </w:rPr>
        <w:t>0 jours</w:t>
      </w:r>
      <w:r w:rsidR="004F3F7D">
        <w:rPr>
          <w:rFonts w:eastAsia="Times New Roman"/>
          <w:sz w:val="28"/>
          <w:szCs w:val="28"/>
          <w:lang w:val="fr-CH" w:eastAsia="fr-CH"/>
        </w:rPr>
        <w:t>.</w:t>
      </w:r>
    </w:p>
    <w:p w:rsidR="00FE1ED4" w:rsidRPr="0089206C" w:rsidRDefault="00FE1ED4" w:rsidP="00FE1ED4">
      <w:pPr>
        <w:suppressAutoHyphens w:val="0"/>
        <w:kinsoku/>
        <w:overflowPunct/>
        <w:autoSpaceDE/>
        <w:autoSpaceDN/>
        <w:adjustRightInd/>
        <w:snapToGrid/>
        <w:spacing w:line="240" w:lineRule="auto"/>
        <w:rPr>
          <w:rFonts w:eastAsia="Times New Roman"/>
          <w:sz w:val="28"/>
          <w:szCs w:val="28"/>
          <w:lang w:val="fr-CH" w:eastAsia="fr-CH"/>
        </w:rPr>
      </w:pPr>
      <w:r w:rsidRPr="0089206C">
        <w:rPr>
          <w:rFonts w:eastAsia="Times New Roman"/>
          <w:sz w:val="28"/>
          <w:szCs w:val="28"/>
          <w:lang w:val="fr-CH" w:eastAsia="fr-CH"/>
        </w:rPr>
        <w:tab/>
      </w:r>
      <w:r w:rsidRPr="0089206C">
        <w:rPr>
          <w:rFonts w:eastAsia="Times New Roman"/>
          <w:sz w:val="28"/>
          <w:szCs w:val="28"/>
          <w:lang w:val="fr-CH" w:eastAsia="fr-CH"/>
        </w:rPr>
        <w:tab/>
        <w:t>3) La réponse du Gouvernement est transmise à la source pour commentaires</w:t>
      </w:r>
      <w:r w:rsidR="004F3F7D">
        <w:rPr>
          <w:rFonts w:eastAsia="Times New Roman"/>
          <w:sz w:val="28"/>
          <w:szCs w:val="28"/>
          <w:lang w:val="fr-CH" w:eastAsia="fr-CH"/>
        </w:rPr>
        <w:t>.</w:t>
      </w:r>
    </w:p>
    <w:p w:rsidR="00FE1ED4" w:rsidRDefault="00FE1ED4" w:rsidP="00FE1ED4">
      <w:pPr>
        <w:suppressAutoHyphens w:val="0"/>
        <w:kinsoku/>
        <w:overflowPunct/>
        <w:autoSpaceDE/>
        <w:autoSpaceDN/>
        <w:adjustRightInd/>
        <w:snapToGrid/>
        <w:spacing w:line="240" w:lineRule="auto"/>
        <w:rPr>
          <w:rFonts w:eastAsia="Times New Roman"/>
          <w:sz w:val="28"/>
          <w:szCs w:val="28"/>
          <w:lang w:val="fr-CH" w:eastAsia="fr-CH"/>
        </w:rPr>
      </w:pPr>
      <w:r w:rsidRPr="0089206C">
        <w:rPr>
          <w:rFonts w:eastAsia="Times New Roman"/>
          <w:sz w:val="28"/>
          <w:szCs w:val="28"/>
          <w:lang w:val="fr-CH" w:eastAsia="fr-CH"/>
        </w:rPr>
        <w:tab/>
      </w:r>
      <w:r w:rsidRPr="0089206C">
        <w:rPr>
          <w:rFonts w:eastAsia="Times New Roman"/>
          <w:sz w:val="28"/>
          <w:szCs w:val="28"/>
          <w:lang w:val="fr-CH" w:eastAsia="fr-CH"/>
        </w:rPr>
        <w:tab/>
        <w:t>4) Le Groupe de travail examine les informations portées à son attention et rend son avis.</w:t>
      </w:r>
      <w:r w:rsidR="0089206C" w:rsidRPr="0089206C">
        <w:rPr>
          <w:rFonts w:eastAsia="Times New Roman"/>
          <w:sz w:val="28"/>
          <w:szCs w:val="28"/>
          <w:lang w:val="fr-CH" w:eastAsia="fr-CH"/>
        </w:rPr>
        <w:t xml:space="preserve"> </w:t>
      </w:r>
      <w:r w:rsidR="0089206C" w:rsidRPr="00411B26">
        <w:rPr>
          <w:rFonts w:eastAsia="Times New Roman"/>
          <w:sz w:val="28"/>
          <w:szCs w:val="28"/>
          <w:lang w:val="fr-CH" w:eastAsia="fr-CH"/>
        </w:rPr>
        <w:t>Les avis sont le résultat d’un consensus; si aucun consensus ne se dégage, le point de vue de la majorité des membres du Groupe de travail est adopté comme étant celui du Groupe de travail.</w:t>
      </w:r>
    </w:p>
    <w:p w:rsidR="00583A89" w:rsidRPr="00D564A5" w:rsidRDefault="00583A89" w:rsidP="00583A89">
      <w:pPr>
        <w:suppressAutoHyphens w:val="0"/>
        <w:kinsoku/>
        <w:overflowPunct/>
        <w:autoSpaceDE/>
        <w:autoSpaceDN/>
        <w:adjustRightInd/>
        <w:snapToGrid/>
        <w:spacing w:line="240" w:lineRule="auto"/>
        <w:rPr>
          <w:rFonts w:eastAsia="Times New Roman"/>
          <w:sz w:val="28"/>
          <w:szCs w:val="28"/>
          <w:lang w:val="fr-CH" w:eastAsia="fr-CH"/>
        </w:rPr>
      </w:pPr>
      <w:r>
        <w:rPr>
          <w:rFonts w:eastAsia="Times New Roman"/>
          <w:sz w:val="28"/>
          <w:szCs w:val="28"/>
          <w:lang w:val="fr-CH" w:eastAsia="fr-CH"/>
        </w:rPr>
        <w:tab/>
      </w:r>
      <w:r>
        <w:rPr>
          <w:rFonts w:eastAsia="Times New Roman"/>
          <w:sz w:val="28"/>
          <w:szCs w:val="28"/>
          <w:lang w:val="fr-CH" w:eastAsia="fr-CH"/>
        </w:rPr>
        <w:tab/>
        <w:t>5)</w:t>
      </w:r>
      <w:r w:rsidRPr="00583A89">
        <w:rPr>
          <w:rFonts w:ascii="Calibri" w:hAnsi="Calibri" w:cs="Calibri"/>
          <w:color w:val="1F497D"/>
          <w:sz w:val="22"/>
          <w:szCs w:val="22"/>
          <w:lang w:val="en-GB"/>
        </w:rPr>
        <w:t xml:space="preserve"> </w:t>
      </w:r>
      <w:r w:rsidRPr="00D564A5">
        <w:rPr>
          <w:rFonts w:eastAsia="Times New Roman"/>
          <w:sz w:val="28"/>
          <w:szCs w:val="28"/>
          <w:lang w:val="fr-CH" w:eastAsia="fr-CH"/>
        </w:rPr>
        <w:t>Dans le cadre de sa procedure de suivi, le G</w:t>
      </w:r>
      <w:r w:rsidR="00D564A5" w:rsidRPr="00D564A5">
        <w:rPr>
          <w:rFonts w:eastAsia="Times New Roman"/>
          <w:sz w:val="28"/>
          <w:szCs w:val="28"/>
          <w:lang w:val="fr-CH" w:eastAsia="fr-CH"/>
        </w:rPr>
        <w:t>roupe de travail prie le g</w:t>
      </w:r>
      <w:r w:rsidRPr="00D564A5">
        <w:rPr>
          <w:rFonts w:eastAsia="Times New Roman"/>
          <w:sz w:val="28"/>
          <w:szCs w:val="28"/>
          <w:lang w:val="fr-CH" w:eastAsia="fr-CH"/>
        </w:rPr>
        <w:t xml:space="preserve">ouvernement et la source de lui fournir des informations sur les mesures prises pour donner suite à ses recommandations dans un délai de six mois suivant l’adoption de l’avis. Si le </w:t>
      </w:r>
      <w:r w:rsidR="00D564A5" w:rsidRPr="00D564A5">
        <w:rPr>
          <w:rFonts w:eastAsia="Times New Roman"/>
          <w:sz w:val="28"/>
          <w:szCs w:val="28"/>
          <w:lang w:val="fr-CH" w:eastAsia="fr-CH"/>
        </w:rPr>
        <w:t>g</w:t>
      </w:r>
      <w:r w:rsidRPr="00D564A5">
        <w:rPr>
          <w:rFonts w:eastAsia="Times New Roman"/>
          <w:sz w:val="28"/>
          <w:szCs w:val="28"/>
          <w:lang w:val="fr-CH" w:eastAsia="fr-CH"/>
        </w:rPr>
        <w:t xml:space="preserve">ouvernement ne </w:t>
      </w:r>
      <w:r w:rsidR="00D564A5" w:rsidRPr="00D564A5">
        <w:rPr>
          <w:rFonts w:eastAsia="Times New Roman"/>
          <w:sz w:val="28"/>
          <w:szCs w:val="28"/>
          <w:lang w:val="fr-CH" w:eastAsia="fr-CH"/>
        </w:rPr>
        <w:t>répond pas dans le délai fixé</w:t>
      </w:r>
      <w:r w:rsidRPr="00D564A5">
        <w:rPr>
          <w:rFonts w:eastAsia="Times New Roman"/>
          <w:sz w:val="28"/>
          <w:szCs w:val="28"/>
          <w:lang w:val="fr-CH" w:eastAsia="fr-CH"/>
        </w:rPr>
        <w:t xml:space="preserve">, le Groupe de travail peut </w:t>
      </w:r>
      <w:r w:rsidR="00D564A5" w:rsidRPr="00D564A5">
        <w:rPr>
          <w:rFonts w:eastAsia="Times New Roman"/>
          <w:sz w:val="28"/>
          <w:szCs w:val="28"/>
          <w:lang w:val="fr-CH" w:eastAsia="fr-CH"/>
        </w:rPr>
        <w:t xml:space="preserve">lui </w:t>
      </w:r>
      <w:r w:rsidRPr="00D564A5">
        <w:rPr>
          <w:rFonts w:eastAsia="Times New Roman"/>
          <w:sz w:val="28"/>
          <w:szCs w:val="28"/>
          <w:lang w:val="fr-CH" w:eastAsia="fr-CH"/>
        </w:rPr>
        <w:t>envoyer un rappel. Dans son rapport annuel au Conseil des droits de l’</w:t>
      </w:r>
      <w:r w:rsidR="00D564A5" w:rsidRPr="00D564A5">
        <w:rPr>
          <w:rFonts w:eastAsia="Times New Roman"/>
          <w:sz w:val="28"/>
          <w:szCs w:val="28"/>
          <w:lang w:val="fr-CH" w:eastAsia="fr-CH"/>
        </w:rPr>
        <w:t xml:space="preserve">homme, le Groupe de travail </w:t>
      </w:r>
      <w:r w:rsidRPr="00D564A5">
        <w:rPr>
          <w:rFonts w:eastAsia="Times New Roman"/>
          <w:sz w:val="28"/>
          <w:szCs w:val="28"/>
          <w:lang w:val="fr-CH" w:eastAsia="fr-CH"/>
        </w:rPr>
        <w:t>fait le point sur chaqu</w:t>
      </w:r>
      <w:r w:rsidR="00D564A5" w:rsidRPr="00D564A5">
        <w:rPr>
          <w:rFonts w:eastAsia="Times New Roman"/>
          <w:sz w:val="28"/>
          <w:szCs w:val="28"/>
          <w:lang w:val="fr-CH" w:eastAsia="fr-CH"/>
        </w:rPr>
        <w:t>e situation en précisant si le g</w:t>
      </w:r>
      <w:r w:rsidRPr="00D564A5">
        <w:rPr>
          <w:rFonts w:eastAsia="Times New Roman"/>
          <w:sz w:val="28"/>
          <w:szCs w:val="28"/>
          <w:lang w:val="fr-CH" w:eastAsia="fr-CH"/>
        </w:rPr>
        <w:t xml:space="preserve">ouvernement </w:t>
      </w:r>
      <w:r w:rsidR="00D564A5" w:rsidRPr="00D564A5">
        <w:rPr>
          <w:rFonts w:eastAsia="Times New Roman"/>
          <w:sz w:val="28"/>
          <w:szCs w:val="28"/>
          <w:lang w:val="fr-CH" w:eastAsia="fr-CH"/>
        </w:rPr>
        <w:t xml:space="preserve">concerné </w:t>
      </w:r>
      <w:r w:rsidRPr="00D564A5">
        <w:rPr>
          <w:rFonts w:eastAsia="Times New Roman"/>
          <w:sz w:val="28"/>
          <w:szCs w:val="28"/>
          <w:lang w:val="fr-CH" w:eastAsia="fr-CH"/>
        </w:rPr>
        <w:t xml:space="preserve">a appliqué ses recommandations ou non et s’il a fourni des informations dans le cadre de la procédure de suivi ou non. Il n’a toutefois aucun </w:t>
      </w:r>
      <w:r w:rsidR="00D564A5" w:rsidRPr="00D564A5">
        <w:rPr>
          <w:rFonts w:eastAsia="Times New Roman"/>
          <w:sz w:val="28"/>
          <w:szCs w:val="28"/>
          <w:lang w:val="fr-CH" w:eastAsia="fr-CH"/>
        </w:rPr>
        <w:t xml:space="preserve">autre moyen de contrainte que ce </w:t>
      </w:r>
      <w:r w:rsidR="00D564A5">
        <w:rPr>
          <w:rFonts w:eastAsia="Times New Roman"/>
          <w:sz w:val="28"/>
          <w:szCs w:val="28"/>
          <w:lang w:val="fr-CH" w:eastAsia="fr-CH"/>
        </w:rPr>
        <w:t>« </w:t>
      </w:r>
      <w:r w:rsidR="00D564A5" w:rsidRPr="00D564A5">
        <w:rPr>
          <w:rFonts w:eastAsia="Times New Roman"/>
          <w:sz w:val="28"/>
          <w:szCs w:val="28"/>
          <w:lang w:val="fr-CH" w:eastAsia="fr-CH"/>
        </w:rPr>
        <w:t>naming and shaming</w:t>
      </w:r>
      <w:r w:rsidR="00D564A5">
        <w:rPr>
          <w:rFonts w:eastAsia="Times New Roman"/>
          <w:sz w:val="28"/>
          <w:szCs w:val="28"/>
          <w:lang w:val="fr-CH" w:eastAsia="fr-CH"/>
        </w:rPr>
        <w:t> »</w:t>
      </w:r>
      <w:r w:rsidR="00D564A5" w:rsidRPr="00D564A5">
        <w:rPr>
          <w:rFonts w:eastAsia="Times New Roman"/>
          <w:sz w:val="28"/>
          <w:szCs w:val="28"/>
          <w:lang w:val="fr-CH" w:eastAsia="fr-CH"/>
        </w:rPr>
        <w:t>.</w:t>
      </w:r>
      <w:r w:rsidRPr="00D564A5">
        <w:rPr>
          <w:rFonts w:eastAsia="Times New Roman"/>
          <w:sz w:val="28"/>
          <w:szCs w:val="28"/>
          <w:lang w:val="fr-CH" w:eastAsia="fr-CH"/>
        </w:rPr>
        <w:t xml:space="preserve"> </w:t>
      </w:r>
    </w:p>
    <w:p w:rsidR="00583A89" w:rsidRPr="0089206C" w:rsidRDefault="00583A89" w:rsidP="00FE1ED4">
      <w:pPr>
        <w:suppressAutoHyphens w:val="0"/>
        <w:kinsoku/>
        <w:overflowPunct/>
        <w:autoSpaceDE/>
        <w:autoSpaceDN/>
        <w:adjustRightInd/>
        <w:snapToGrid/>
        <w:spacing w:line="240" w:lineRule="auto"/>
        <w:rPr>
          <w:rFonts w:eastAsia="Times New Roman"/>
          <w:sz w:val="28"/>
          <w:szCs w:val="28"/>
          <w:lang w:val="fr-CH" w:eastAsia="fr-CH"/>
        </w:rPr>
      </w:pPr>
    </w:p>
    <w:p w:rsidR="00914210" w:rsidRPr="0089206C" w:rsidRDefault="00914210" w:rsidP="00FE1ED4">
      <w:pPr>
        <w:suppressAutoHyphens w:val="0"/>
        <w:kinsoku/>
        <w:overflowPunct/>
        <w:autoSpaceDE/>
        <w:autoSpaceDN/>
        <w:adjustRightInd/>
        <w:snapToGrid/>
        <w:spacing w:line="240" w:lineRule="auto"/>
        <w:rPr>
          <w:rFonts w:eastAsia="Times New Roman"/>
          <w:sz w:val="28"/>
          <w:szCs w:val="28"/>
          <w:lang w:val="fr-CH" w:eastAsia="fr-CH"/>
        </w:rPr>
      </w:pPr>
    </w:p>
    <w:p w:rsidR="00FE1ED4" w:rsidRDefault="00FE1ED4" w:rsidP="00EA7600">
      <w:pPr>
        <w:numPr>
          <w:ilvl w:val="0"/>
          <w:numId w:val="13"/>
        </w:numPr>
        <w:rPr>
          <w:rFonts w:eastAsia="Times New Roman"/>
          <w:sz w:val="28"/>
          <w:szCs w:val="28"/>
          <w:lang w:val="fr-CH" w:eastAsia="fr-CH"/>
        </w:rPr>
      </w:pPr>
      <w:r w:rsidRPr="00EA7600">
        <w:rPr>
          <w:i/>
          <w:sz w:val="28"/>
          <w:szCs w:val="28"/>
          <w:lang w:val="fr-CA"/>
        </w:rPr>
        <w:t>Procédure</w:t>
      </w:r>
      <w:r w:rsidRPr="00EA7600">
        <w:rPr>
          <w:rFonts w:eastAsia="Times New Roman"/>
          <w:i/>
          <w:sz w:val="28"/>
          <w:szCs w:val="28"/>
          <w:lang w:val="fr-CH" w:eastAsia="fr-CH"/>
        </w:rPr>
        <w:t xml:space="preserve"> </w:t>
      </w:r>
      <w:r w:rsidR="00EA7600" w:rsidRPr="00EA7600">
        <w:rPr>
          <w:rFonts w:eastAsia="Times New Roman"/>
          <w:i/>
          <w:sz w:val="28"/>
          <w:szCs w:val="28"/>
          <w:lang w:val="fr-CH" w:eastAsia="fr-CH"/>
        </w:rPr>
        <w:t xml:space="preserve">dite </w:t>
      </w:r>
      <w:r w:rsidR="00914210" w:rsidRPr="00EA7600">
        <w:rPr>
          <w:rFonts w:eastAsia="Times New Roman"/>
          <w:i/>
          <w:sz w:val="28"/>
          <w:szCs w:val="28"/>
          <w:lang w:val="fr-CH" w:eastAsia="fr-CH"/>
        </w:rPr>
        <w:t>« d’action urgente »</w:t>
      </w:r>
    </w:p>
    <w:p w:rsidR="00D70ED5" w:rsidRPr="0089206C" w:rsidRDefault="00D70ED5" w:rsidP="00FE1ED4">
      <w:pPr>
        <w:suppressAutoHyphens w:val="0"/>
        <w:kinsoku/>
        <w:overflowPunct/>
        <w:autoSpaceDE/>
        <w:autoSpaceDN/>
        <w:adjustRightInd/>
        <w:snapToGrid/>
        <w:spacing w:line="240" w:lineRule="auto"/>
        <w:rPr>
          <w:rFonts w:eastAsia="Times New Roman"/>
          <w:sz w:val="28"/>
          <w:szCs w:val="28"/>
          <w:lang w:val="fr-CH" w:eastAsia="fr-CH"/>
        </w:rPr>
      </w:pPr>
    </w:p>
    <w:p w:rsidR="00BF3DA7" w:rsidRPr="00BF3DA7" w:rsidRDefault="00BF3DA7" w:rsidP="00BF3DA7">
      <w:pPr>
        <w:suppressAutoHyphens w:val="0"/>
        <w:kinsoku/>
        <w:overflowPunct/>
        <w:autoSpaceDE/>
        <w:autoSpaceDN/>
        <w:adjustRightInd/>
        <w:snapToGrid/>
        <w:spacing w:line="240" w:lineRule="auto"/>
        <w:rPr>
          <w:rFonts w:eastAsia="Times New Roman"/>
          <w:sz w:val="28"/>
          <w:szCs w:val="28"/>
          <w:lang w:val="fr-CH" w:eastAsia="fr-CH"/>
        </w:rPr>
      </w:pPr>
      <w:r w:rsidRPr="0089206C">
        <w:rPr>
          <w:rFonts w:eastAsia="Times New Roman"/>
          <w:sz w:val="28"/>
          <w:szCs w:val="28"/>
          <w:lang w:val="fr-CH" w:eastAsia="fr-CH"/>
        </w:rPr>
        <w:t>Lorsqu’i</w:t>
      </w:r>
      <w:r w:rsidRPr="00BF3DA7">
        <w:rPr>
          <w:rFonts w:eastAsia="Times New Roman"/>
          <w:sz w:val="28"/>
          <w:szCs w:val="28"/>
          <w:lang w:val="fr-CH" w:eastAsia="fr-CH"/>
        </w:rPr>
        <w:t>l existe</w:t>
      </w:r>
      <w:r w:rsidRPr="0089206C">
        <w:rPr>
          <w:rFonts w:eastAsia="Times New Roman"/>
          <w:sz w:val="28"/>
          <w:szCs w:val="28"/>
          <w:lang w:val="fr-CH" w:eastAsia="fr-CH"/>
        </w:rPr>
        <w:t xml:space="preserve"> </w:t>
      </w:r>
      <w:r w:rsidRPr="00BF3DA7">
        <w:rPr>
          <w:rFonts w:eastAsia="Times New Roman"/>
          <w:sz w:val="28"/>
          <w:szCs w:val="28"/>
          <w:lang w:val="fr-CH" w:eastAsia="fr-CH"/>
        </w:rPr>
        <w:t>des allégations suffisamment fiables selon lesquelles une personne est détenue</w:t>
      </w:r>
      <w:r w:rsidRPr="0089206C">
        <w:rPr>
          <w:rFonts w:eastAsia="Times New Roman"/>
          <w:sz w:val="28"/>
          <w:szCs w:val="28"/>
          <w:lang w:val="fr-CH" w:eastAsia="fr-CH"/>
        </w:rPr>
        <w:t xml:space="preserve"> </w:t>
      </w:r>
      <w:r w:rsidRPr="00BF3DA7">
        <w:rPr>
          <w:rFonts w:eastAsia="Times New Roman"/>
          <w:sz w:val="28"/>
          <w:szCs w:val="28"/>
          <w:lang w:val="fr-CH" w:eastAsia="fr-CH"/>
        </w:rPr>
        <w:t xml:space="preserve">arbitrairement et le maintien de la détention risque de constituer un grave danger pour </w:t>
      </w:r>
      <w:r w:rsidR="0089206C" w:rsidRPr="0089206C">
        <w:rPr>
          <w:rFonts w:eastAsia="Times New Roman"/>
          <w:sz w:val="28"/>
          <w:szCs w:val="28"/>
          <w:lang w:val="fr-CH" w:eastAsia="fr-CH"/>
        </w:rPr>
        <w:t>l</w:t>
      </w:r>
      <w:r w:rsidRPr="00BF3DA7">
        <w:rPr>
          <w:rFonts w:eastAsia="Times New Roman"/>
          <w:sz w:val="28"/>
          <w:szCs w:val="28"/>
          <w:lang w:val="fr-CH" w:eastAsia="fr-CH"/>
        </w:rPr>
        <w:t>a</w:t>
      </w:r>
      <w:r w:rsidRPr="0089206C">
        <w:rPr>
          <w:rFonts w:eastAsia="Times New Roman"/>
          <w:sz w:val="28"/>
          <w:szCs w:val="28"/>
          <w:lang w:val="fr-CH" w:eastAsia="fr-CH"/>
        </w:rPr>
        <w:t xml:space="preserve"> santé ou </w:t>
      </w:r>
      <w:r w:rsidR="0089206C" w:rsidRPr="0089206C">
        <w:rPr>
          <w:rFonts w:eastAsia="Times New Roman"/>
          <w:sz w:val="28"/>
          <w:szCs w:val="28"/>
          <w:lang w:val="fr-CH" w:eastAsia="fr-CH"/>
        </w:rPr>
        <w:t>l</w:t>
      </w:r>
      <w:r w:rsidRPr="0089206C">
        <w:rPr>
          <w:rFonts w:eastAsia="Times New Roman"/>
          <w:sz w:val="28"/>
          <w:szCs w:val="28"/>
          <w:lang w:val="fr-CH" w:eastAsia="fr-CH"/>
        </w:rPr>
        <w:t>a vie</w:t>
      </w:r>
      <w:r w:rsidR="0089206C" w:rsidRPr="0089206C">
        <w:rPr>
          <w:rFonts w:eastAsia="Times New Roman"/>
          <w:sz w:val="28"/>
          <w:szCs w:val="28"/>
          <w:lang w:val="fr-CH" w:eastAsia="fr-CH"/>
        </w:rPr>
        <w:t xml:space="preserve"> de l’intéressé</w:t>
      </w:r>
      <w:r w:rsidRPr="0089206C">
        <w:rPr>
          <w:rFonts w:eastAsia="Times New Roman"/>
          <w:sz w:val="28"/>
          <w:szCs w:val="28"/>
          <w:lang w:val="fr-CH" w:eastAsia="fr-CH"/>
        </w:rPr>
        <w:t>, un</w:t>
      </w:r>
      <w:r w:rsidRPr="00BF3DA7">
        <w:rPr>
          <w:rFonts w:eastAsia="Times New Roman"/>
          <w:sz w:val="28"/>
          <w:szCs w:val="28"/>
          <w:lang w:val="fr-CH" w:eastAsia="fr-CH"/>
        </w:rPr>
        <w:t xml:space="preserve"> appel urgent est adressé au ministre des affaires étrangères de l’État</w:t>
      </w:r>
      <w:r w:rsidRPr="0089206C">
        <w:rPr>
          <w:rFonts w:eastAsia="Times New Roman"/>
          <w:sz w:val="28"/>
          <w:szCs w:val="28"/>
          <w:lang w:val="fr-CH" w:eastAsia="fr-CH"/>
        </w:rPr>
        <w:t xml:space="preserve"> </w:t>
      </w:r>
      <w:r w:rsidRPr="00BF3DA7">
        <w:rPr>
          <w:rFonts w:eastAsia="Times New Roman"/>
          <w:sz w:val="28"/>
          <w:szCs w:val="28"/>
          <w:lang w:val="fr-CH" w:eastAsia="fr-CH"/>
        </w:rPr>
        <w:t>concerné</w:t>
      </w:r>
      <w:r w:rsidRPr="0089206C">
        <w:rPr>
          <w:rFonts w:eastAsia="Times New Roman"/>
          <w:sz w:val="28"/>
          <w:szCs w:val="28"/>
          <w:lang w:val="fr-CH" w:eastAsia="fr-CH"/>
        </w:rPr>
        <w:t xml:space="preserve"> pour que le gouvernement prenne les mesures qui s’imposent pour faire </w:t>
      </w:r>
      <w:r w:rsidRPr="00BF3DA7">
        <w:rPr>
          <w:rFonts w:eastAsia="Times New Roman"/>
          <w:sz w:val="28"/>
          <w:szCs w:val="28"/>
          <w:lang w:val="fr-CH" w:eastAsia="fr-CH"/>
        </w:rPr>
        <w:t>respecter le droit à la vie et à l’intégrité physique et mentale de la personne détenue.</w:t>
      </w:r>
    </w:p>
    <w:p w:rsidR="00BF3DA7" w:rsidRPr="00BF3DA7" w:rsidRDefault="00BF3DA7" w:rsidP="00BF3DA7">
      <w:pPr>
        <w:suppressAutoHyphens w:val="0"/>
        <w:kinsoku/>
        <w:overflowPunct/>
        <w:autoSpaceDE/>
        <w:autoSpaceDN/>
        <w:adjustRightInd/>
        <w:snapToGrid/>
        <w:spacing w:line="240" w:lineRule="auto"/>
        <w:rPr>
          <w:rFonts w:eastAsia="Times New Roman"/>
          <w:sz w:val="28"/>
          <w:szCs w:val="28"/>
          <w:lang w:val="fr-CH" w:eastAsia="fr-CH"/>
        </w:rPr>
      </w:pPr>
    </w:p>
    <w:p w:rsidR="00EA7600" w:rsidRDefault="00914210" w:rsidP="00EA7600">
      <w:pPr>
        <w:numPr>
          <w:ilvl w:val="0"/>
          <w:numId w:val="13"/>
        </w:numPr>
        <w:rPr>
          <w:rFonts w:eastAsia="Times New Roman"/>
          <w:sz w:val="28"/>
          <w:szCs w:val="28"/>
          <w:lang w:val="fr-CH" w:eastAsia="fr-CH"/>
        </w:rPr>
      </w:pPr>
      <w:r w:rsidRPr="00EA7600">
        <w:rPr>
          <w:i/>
          <w:sz w:val="28"/>
          <w:szCs w:val="28"/>
          <w:lang w:val="fr-CA"/>
        </w:rPr>
        <w:t>Visites</w:t>
      </w:r>
      <w:r w:rsidRPr="00EA7600">
        <w:rPr>
          <w:rFonts w:eastAsia="Times New Roman"/>
          <w:i/>
          <w:sz w:val="28"/>
          <w:szCs w:val="28"/>
          <w:lang w:val="fr-CH" w:eastAsia="fr-CH"/>
        </w:rPr>
        <w:t xml:space="preserve"> de pays</w:t>
      </w:r>
      <w:r w:rsidRPr="0089206C">
        <w:rPr>
          <w:rFonts w:eastAsia="Times New Roman"/>
          <w:sz w:val="28"/>
          <w:szCs w:val="28"/>
          <w:lang w:val="fr-CH" w:eastAsia="fr-CH"/>
        </w:rPr>
        <w:t xml:space="preserve"> </w:t>
      </w:r>
    </w:p>
    <w:p w:rsidR="00EA7600" w:rsidRDefault="00EA7600" w:rsidP="00EA7600">
      <w:pPr>
        <w:suppressAutoHyphens w:val="0"/>
        <w:kinsoku/>
        <w:overflowPunct/>
        <w:autoSpaceDE/>
        <w:autoSpaceDN/>
        <w:adjustRightInd/>
        <w:snapToGrid/>
        <w:spacing w:line="240" w:lineRule="auto"/>
        <w:rPr>
          <w:rFonts w:eastAsia="Times New Roman"/>
          <w:sz w:val="28"/>
          <w:szCs w:val="28"/>
          <w:lang w:val="fr-CH" w:eastAsia="fr-CH"/>
        </w:rPr>
      </w:pPr>
    </w:p>
    <w:p w:rsidR="006D546E" w:rsidRPr="0089206C" w:rsidRDefault="00EA7600" w:rsidP="00EA7600">
      <w:pPr>
        <w:suppressAutoHyphens w:val="0"/>
        <w:kinsoku/>
        <w:overflowPunct/>
        <w:autoSpaceDE/>
        <w:autoSpaceDN/>
        <w:adjustRightInd/>
        <w:snapToGrid/>
        <w:spacing w:line="240" w:lineRule="auto"/>
        <w:rPr>
          <w:rFonts w:eastAsia="Times New Roman"/>
          <w:sz w:val="28"/>
          <w:szCs w:val="28"/>
          <w:lang w:val="fr-CH" w:eastAsia="fr-CH"/>
        </w:rPr>
      </w:pPr>
      <w:r>
        <w:rPr>
          <w:rFonts w:eastAsia="Times New Roman"/>
          <w:sz w:val="28"/>
          <w:szCs w:val="28"/>
          <w:lang w:val="fr-CH" w:eastAsia="fr-CH"/>
        </w:rPr>
        <w:t>Le Groupe de travail e</w:t>
      </w:r>
      <w:r w:rsidR="006D546E" w:rsidRPr="0089206C">
        <w:rPr>
          <w:rFonts w:eastAsia="Times New Roman"/>
          <w:sz w:val="28"/>
          <w:szCs w:val="28"/>
          <w:lang w:val="fr-CH" w:eastAsia="fr-CH"/>
        </w:rPr>
        <w:t>ffectue au moins deux visites sur le terrain par an</w:t>
      </w:r>
      <w:r>
        <w:rPr>
          <w:rFonts w:eastAsia="Times New Roman"/>
          <w:sz w:val="28"/>
          <w:szCs w:val="28"/>
          <w:lang w:val="fr-CH" w:eastAsia="fr-CH"/>
        </w:rPr>
        <w:t>.</w:t>
      </w:r>
    </w:p>
    <w:p w:rsidR="007C7A8B" w:rsidRDefault="007C7A8B" w:rsidP="00411B26">
      <w:pPr>
        <w:rPr>
          <w:sz w:val="28"/>
          <w:szCs w:val="28"/>
          <w:lang w:val="fr-CA"/>
        </w:rPr>
      </w:pPr>
    </w:p>
    <w:p w:rsidR="005B42E9" w:rsidRDefault="005B42E9">
      <w:pPr>
        <w:suppressAutoHyphens w:val="0"/>
        <w:kinsoku/>
        <w:overflowPunct/>
        <w:autoSpaceDE/>
        <w:autoSpaceDN/>
        <w:adjustRightInd/>
        <w:snapToGrid/>
        <w:spacing w:line="240" w:lineRule="auto"/>
        <w:rPr>
          <w:sz w:val="28"/>
          <w:szCs w:val="28"/>
          <w:lang w:val="fr-CA"/>
        </w:rPr>
      </w:pPr>
      <w:r>
        <w:rPr>
          <w:sz w:val="28"/>
          <w:szCs w:val="28"/>
          <w:lang w:val="fr-CA"/>
        </w:rPr>
        <w:br w:type="page"/>
      </w:r>
    </w:p>
    <w:p w:rsidR="00FE5286" w:rsidRDefault="005B42E9" w:rsidP="00411B26">
      <w:pPr>
        <w:rPr>
          <w:b/>
          <w:sz w:val="28"/>
          <w:szCs w:val="28"/>
          <w:lang w:val="fr-CA"/>
        </w:rPr>
      </w:pPr>
      <w:r w:rsidRPr="005B42E9">
        <w:rPr>
          <w:b/>
          <w:sz w:val="28"/>
          <w:szCs w:val="28"/>
          <w:lang w:val="fr-CA"/>
        </w:rPr>
        <w:t xml:space="preserve">Coopération avec </w:t>
      </w:r>
      <w:r w:rsidR="008E67D9">
        <w:rPr>
          <w:b/>
          <w:sz w:val="28"/>
          <w:szCs w:val="28"/>
          <w:lang w:val="fr-CA"/>
        </w:rPr>
        <w:t xml:space="preserve">les </w:t>
      </w:r>
      <w:r w:rsidRPr="005B42E9">
        <w:rPr>
          <w:b/>
          <w:sz w:val="28"/>
          <w:szCs w:val="28"/>
          <w:lang w:val="fr-CA"/>
        </w:rPr>
        <w:t>autres mécanismes de protection des droits de l’homme</w:t>
      </w:r>
    </w:p>
    <w:p w:rsidR="008E67D9" w:rsidRDefault="008E67D9" w:rsidP="00411B26">
      <w:pPr>
        <w:rPr>
          <w:sz w:val="28"/>
          <w:szCs w:val="28"/>
          <w:lang w:val="fr-CA"/>
        </w:rPr>
      </w:pPr>
    </w:p>
    <w:p w:rsidR="005B42E9" w:rsidRDefault="005B42E9" w:rsidP="008E67D9">
      <w:pPr>
        <w:numPr>
          <w:ilvl w:val="0"/>
          <w:numId w:val="13"/>
        </w:numPr>
        <w:rPr>
          <w:sz w:val="28"/>
          <w:szCs w:val="28"/>
          <w:lang w:val="fr-CA"/>
        </w:rPr>
      </w:pPr>
      <w:r>
        <w:rPr>
          <w:sz w:val="28"/>
          <w:szCs w:val="28"/>
          <w:lang w:val="fr-CA"/>
        </w:rPr>
        <w:t>Si le Groupe de travail est saisi d’allégations qui relèvent</w:t>
      </w:r>
      <w:r w:rsidR="008E67D9">
        <w:rPr>
          <w:sz w:val="28"/>
          <w:szCs w:val="28"/>
          <w:lang w:val="fr-CA"/>
        </w:rPr>
        <w:t xml:space="preserve"> davantage</w:t>
      </w:r>
      <w:r>
        <w:rPr>
          <w:sz w:val="28"/>
          <w:szCs w:val="28"/>
          <w:lang w:val="fr-CA"/>
        </w:rPr>
        <w:t xml:space="preserve"> du mandat d’un autre groupe de travail ou d’un rapporteur spécial, il renvoie ces allégations au groupe de travail ou au rapporteur compétent</w:t>
      </w:r>
      <w:r w:rsidR="008E67D9">
        <w:rPr>
          <w:sz w:val="28"/>
          <w:szCs w:val="28"/>
          <w:lang w:val="fr-CA"/>
        </w:rPr>
        <w:t>.</w:t>
      </w:r>
    </w:p>
    <w:p w:rsidR="005B42E9" w:rsidRPr="005B42E9" w:rsidRDefault="005B42E9" w:rsidP="008E67D9">
      <w:pPr>
        <w:numPr>
          <w:ilvl w:val="0"/>
          <w:numId w:val="13"/>
        </w:numPr>
        <w:rPr>
          <w:sz w:val="28"/>
          <w:szCs w:val="28"/>
          <w:lang w:val="fr-CA"/>
        </w:rPr>
      </w:pPr>
      <w:r>
        <w:rPr>
          <w:sz w:val="28"/>
          <w:szCs w:val="28"/>
          <w:lang w:val="fr-CA"/>
        </w:rPr>
        <w:t>Si le Groupe de travail est saisi d’allégations qui relèvent à la fois de sa compétence et de celle d’un autre groupe de travail ou d’un rapporteur spécial, il peut envisager d’y donner suite conjointement avec le groupe de travail ou le rapporteur compétent</w:t>
      </w:r>
      <w:r w:rsidR="008E67D9">
        <w:rPr>
          <w:sz w:val="28"/>
          <w:szCs w:val="28"/>
          <w:lang w:val="fr-CA"/>
        </w:rPr>
        <w:t>.</w:t>
      </w:r>
    </w:p>
    <w:p w:rsidR="005B42E9" w:rsidRPr="005B42E9" w:rsidRDefault="008E67D9" w:rsidP="008E67D9">
      <w:pPr>
        <w:numPr>
          <w:ilvl w:val="0"/>
          <w:numId w:val="13"/>
        </w:numPr>
        <w:rPr>
          <w:sz w:val="28"/>
          <w:szCs w:val="28"/>
          <w:lang w:val="fr-CA"/>
        </w:rPr>
      </w:pPr>
      <w:r>
        <w:rPr>
          <w:sz w:val="28"/>
          <w:szCs w:val="28"/>
          <w:lang w:val="fr-CA"/>
        </w:rPr>
        <w:t>Si le Groupe de travail est saisi d’allégations dont un autre mécanisme compétent a déjà été saisi, il transmet le cas à ce mécanisme.</w:t>
      </w:r>
    </w:p>
    <w:p w:rsidR="003E3044" w:rsidRDefault="003E3044">
      <w:pPr>
        <w:suppressAutoHyphens w:val="0"/>
        <w:kinsoku/>
        <w:overflowPunct/>
        <w:autoSpaceDE/>
        <w:autoSpaceDN/>
        <w:adjustRightInd/>
        <w:snapToGrid/>
        <w:spacing w:line="240" w:lineRule="auto"/>
        <w:rPr>
          <w:sz w:val="28"/>
          <w:szCs w:val="28"/>
          <w:lang w:val="fr-CA"/>
        </w:rPr>
      </w:pPr>
      <w:r>
        <w:rPr>
          <w:sz w:val="28"/>
          <w:szCs w:val="28"/>
          <w:lang w:val="fr-CA"/>
        </w:rPr>
        <w:br w:type="page"/>
      </w:r>
    </w:p>
    <w:p w:rsidR="00B2691E" w:rsidRPr="00617C2B" w:rsidRDefault="00617C2B" w:rsidP="00411B26">
      <w:pPr>
        <w:rPr>
          <w:b/>
          <w:sz w:val="28"/>
          <w:szCs w:val="28"/>
          <w:lang w:val="fr-CA"/>
        </w:rPr>
      </w:pPr>
      <w:r w:rsidRPr="00617C2B">
        <w:rPr>
          <w:b/>
          <w:sz w:val="28"/>
          <w:szCs w:val="28"/>
          <w:lang w:val="fr-CA"/>
        </w:rPr>
        <w:t>Quelques éléments à retenir, en vrac</w:t>
      </w:r>
    </w:p>
    <w:p w:rsidR="00C04086" w:rsidRDefault="00C04086" w:rsidP="00C04086">
      <w:pPr>
        <w:rPr>
          <w:sz w:val="28"/>
          <w:szCs w:val="28"/>
          <w:lang w:val="fr-CA"/>
        </w:rPr>
      </w:pPr>
    </w:p>
    <w:p w:rsidR="00BA0504" w:rsidRDefault="0004321B" w:rsidP="00BA0504">
      <w:pPr>
        <w:rPr>
          <w:sz w:val="28"/>
          <w:szCs w:val="28"/>
          <w:lang w:val="fr-CA"/>
        </w:rPr>
      </w:pPr>
      <w:r>
        <w:rPr>
          <w:sz w:val="28"/>
          <w:szCs w:val="28"/>
          <w:lang w:val="fr-CA"/>
        </w:rPr>
        <w:t>Faire a</w:t>
      </w:r>
      <w:r w:rsidR="00BA0504">
        <w:rPr>
          <w:sz w:val="28"/>
          <w:szCs w:val="28"/>
          <w:lang w:val="fr-CA"/>
        </w:rPr>
        <w:t xml:space="preserve">ttention </w:t>
      </w:r>
      <w:r w:rsidR="004F3F7D">
        <w:rPr>
          <w:sz w:val="28"/>
          <w:szCs w:val="28"/>
          <w:lang w:val="fr-CA"/>
        </w:rPr>
        <w:t>à la chronologie (temps du verbe) et à la logique du texte</w:t>
      </w:r>
      <w:r w:rsidR="00D564A5">
        <w:rPr>
          <w:sz w:val="28"/>
          <w:szCs w:val="28"/>
          <w:lang w:val="fr-CA"/>
        </w:rPr>
        <w:t> : si l’intéressé est toujours privé de liberté, il ne faut pas parler de sa détention au passé.</w:t>
      </w:r>
    </w:p>
    <w:p w:rsidR="00D564A5" w:rsidRDefault="00D564A5" w:rsidP="00BA0504">
      <w:pPr>
        <w:rPr>
          <w:sz w:val="28"/>
          <w:szCs w:val="28"/>
          <w:lang w:val="fr-CA"/>
        </w:rPr>
      </w:pPr>
    </w:p>
    <w:p w:rsidR="00617C2B" w:rsidRDefault="004F3F7D" w:rsidP="00411B26">
      <w:pPr>
        <w:rPr>
          <w:sz w:val="28"/>
          <w:szCs w:val="28"/>
          <w:lang w:val="fr-CA"/>
        </w:rPr>
      </w:pPr>
      <w:r>
        <w:rPr>
          <w:sz w:val="28"/>
          <w:szCs w:val="28"/>
          <w:lang w:val="fr-CA"/>
        </w:rPr>
        <w:t>Être rigoureux pour les raisonnements juridiques, mais r</w:t>
      </w:r>
      <w:r w:rsidR="00617C2B">
        <w:rPr>
          <w:sz w:val="28"/>
          <w:szCs w:val="28"/>
          <w:lang w:val="fr-CA"/>
        </w:rPr>
        <w:t>ester simple</w:t>
      </w:r>
      <w:r>
        <w:rPr>
          <w:sz w:val="28"/>
          <w:szCs w:val="28"/>
          <w:lang w:val="fr-CA"/>
        </w:rPr>
        <w:t xml:space="preserve"> et naturel dans la narration</w:t>
      </w:r>
      <w:r w:rsidR="00617C2B">
        <w:rPr>
          <w:sz w:val="28"/>
          <w:szCs w:val="28"/>
          <w:lang w:val="fr-CA"/>
        </w:rPr>
        <w:t> :</w:t>
      </w:r>
    </w:p>
    <w:p w:rsidR="00617C2B" w:rsidRDefault="00617C2B" w:rsidP="00617C2B">
      <w:pPr>
        <w:rPr>
          <w:sz w:val="28"/>
          <w:szCs w:val="28"/>
          <w:lang w:val="fr-CA"/>
        </w:rPr>
      </w:pPr>
      <w:r>
        <w:rPr>
          <w:sz w:val="28"/>
          <w:szCs w:val="28"/>
          <w:lang w:val="fr-CA"/>
        </w:rPr>
        <w:tab/>
        <w:t>Présenter une demande afin de… : demander</w:t>
      </w:r>
    </w:p>
    <w:p w:rsidR="00617C2B" w:rsidRDefault="00617C2B" w:rsidP="00617C2B">
      <w:pPr>
        <w:rPr>
          <w:sz w:val="28"/>
          <w:szCs w:val="28"/>
          <w:lang w:val="fr-CA"/>
        </w:rPr>
      </w:pPr>
      <w:r>
        <w:rPr>
          <w:sz w:val="28"/>
          <w:szCs w:val="28"/>
          <w:lang w:val="fr-CA"/>
        </w:rPr>
        <w:tab/>
        <w:t>Selon la conclusion des experts : selon les experts</w:t>
      </w:r>
    </w:p>
    <w:p w:rsidR="00617C2B" w:rsidRDefault="00617C2B" w:rsidP="00617C2B">
      <w:pPr>
        <w:rPr>
          <w:sz w:val="28"/>
          <w:szCs w:val="28"/>
          <w:lang w:val="fr-CA"/>
        </w:rPr>
      </w:pPr>
      <w:r>
        <w:rPr>
          <w:sz w:val="28"/>
          <w:szCs w:val="28"/>
          <w:lang w:val="fr-CA"/>
        </w:rPr>
        <w:tab/>
        <w:t>Comment il avait tué les soldats en leur tirant dessus : comment il avait abattu les soldats</w:t>
      </w:r>
    </w:p>
    <w:p w:rsidR="00A521A6" w:rsidRDefault="00617C2B" w:rsidP="00A521A6">
      <w:pPr>
        <w:rPr>
          <w:sz w:val="28"/>
          <w:szCs w:val="28"/>
          <w:lang w:val="fr-CA"/>
        </w:rPr>
      </w:pPr>
      <w:r>
        <w:rPr>
          <w:sz w:val="28"/>
          <w:szCs w:val="28"/>
          <w:lang w:val="fr-CA"/>
        </w:rPr>
        <w:tab/>
        <w:t>The Committee notes the author’s claim that… : Le Comité note que, selon l’auteur/note que l’auteur avance que (</w:t>
      </w:r>
      <w:r w:rsidRPr="00E05E14">
        <w:rPr>
          <w:strike/>
          <w:sz w:val="28"/>
          <w:szCs w:val="28"/>
          <w:lang w:val="fr-CA"/>
        </w:rPr>
        <w:t>Le Comité prend note de l’affirmation de l’auteur selon laquelle</w:t>
      </w:r>
      <w:r>
        <w:rPr>
          <w:sz w:val="28"/>
          <w:szCs w:val="28"/>
          <w:lang w:val="fr-CA"/>
        </w:rPr>
        <w:t xml:space="preserve">) </w:t>
      </w:r>
    </w:p>
    <w:p w:rsidR="00A521A6" w:rsidRDefault="00A521A6" w:rsidP="00A521A6">
      <w:pPr>
        <w:rPr>
          <w:sz w:val="28"/>
          <w:szCs w:val="28"/>
          <w:lang w:val="fr-CA"/>
        </w:rPr>
      </w:pPr>
      <w:r>
        <w:rPr>
          <w:sz w:val="28"/>
          <w:szCs w:val="28"/>
          <w:lang w:val="fr-CA"/>
        </w:rPr>
        <w:t>In this regard/in this context : on peut souvent s’en passer</w:t>
      </w:r>
    </w:p>
    <w:p w:rsidR="004F3F7D" w:rsidRDefault="004F3F7D" w:rsidP="00A521A6">
      <w:pPr>
        <w:rPr>
          <w:sz w:val="28"/>
          <w:szCs w:val="28"/>
          <w:lang w:val="fr-CA"/>
        </w:rPr>
      </w:pPr>
    </w:p>
    <w:p w:rsidR="00A521A6" w:rsidRDefault="00A521A6" w:rsidP="00A521A6">
      <w:pPr>
        <w:rPr>
          <w:sz w:val="28"/>
          <w:szCs w:val="28"/>
          <w:lang w:val="fr-CA"/>
        </w:rPr>
      </w:pPr>
      <w:r>
        <w:rPr>
          <w:sz w:val="28"/>
          <w:szCs w:val="28"/>
          <w:lang w:val="fr-CA"/>
        </w:rPr>
        <w:t>Penser à utiliser la voix active</w:t>
      </w:r>
    </w:p>
    <w:p w:rsidR="00617C2B" w:rsidRDefault="00617C2B" w:rsidP="00617C2B">
      <w:pPr>
        <w:rPr>
          <w:sz w:val="28"/>
          <w:szCs w:val="28"/>
          <w:lang w:val="fr-CA"/>
        </w:rPr>
      </w:pPr>
    </w:p>
    <w:p w:rsidR="00617C2B" w:rsidRDefault="00617C2B" w:rsidP="00411B26">
      <w:pPr>
        <w:rPr>
          <w:sz w:val="28"/>
          <w:szCs w:val="28"/>
          <w:lang w:val="fr-CA"/>
        </w:rPr>
      </w:pPr>
      <w:r>
        <w:rPr>
          <w:sz w:val="28"/>
          <w:szCs w:val="28"/>
          <w:lang w:val="fr-CA"/>
        </w:rPr>
        <w:t>Éviter les répétitions inutiles :</w:t>
      </w:r>
    </w:p>
    <w:p w:rsidR="00617C2B" w:rsidRDefault="00617C2B" w:rsidP="00617C2B">
      <w:pPr>
        <w:rPr>
          <w:sz w:val="28"/>
          <w:szCs w:val="28"/>
          <w:lang w:val="fr-CA"/>
        </w:rPr>
      </w:pPr>
      <w:r>
        <w:rPr>
          <w:sz w:val="28"/>
          <w:szCs w:val="28"/>
          <w:lang w:val="fr-CA"/>
        </w:rPr>
        <w:tab/>
        <w:t>L’auteur : l’intéressé, il, celui-ci, ce dernier</w:t>
      </w:r>
    </w:p>
    <w:p w:rsidR="00617C2B" w:rsidRDefault="00617C2B" w:rsidP="00617C2B">
      <w:pPr>
        <w:rPr>
          <w:sz w:val="28"/>
          <w:szCs w:val="28"/>
          <w:lang w:val="fr-CA"/>
        </w:rPr>
      </w:pPr>
      <w:r>
        <w:rPr>
          <w:sz w:val="28"/>
          <w:szCs w:val="28"/>
          <w:lang w:val="fr-CA"/>
        </w:rPr>
        <w:tab/>
        <w:t xml:space="preserve">Ne pas répéter systématiquement le nom du pays à la suite des noms d’organes (la Cour d’appel </w:t>
      </w:r>
      <w:r w:rsidRPr="00B2691E">
        <w:rPr>
          <w:strike/>
          <w:sz w:val="28"/>
          <w:szCs w:val="28"/>
          <w:lang w:val="fr-CA"/>
        </w:rPr>
        <w:t>du Kazakhstan</w:t>
      </w:r>
      <w:r>
        <w:rPr>
          <w:sz w:val="28"/>
          <w:szCs w:val="28"/>
          <w:lang w:val="fr-CA"/>
        </w:rPr>
        <w:t xml:space="preserve">, la Cour suprême </w:t>
      </w:r>
      <w:r w:rsidRPr="00B2691E">
        <w:rPr>
          <w:strike/>
          <w:sz w:val="28"/>
          <w:szCs w:val="28"/>
          <w:lang w:val="fr-CA"/>
        </w:rPr>
        <w:t>du Kazakhstan</w:t>
      </w:r>
      <w:r>
        <w:rPr>
          <w:sz w:val="28"/>
          <w:szCs w:val="28"/>
          <w:lang w:val="fr-CA"/>
        </w:rPr>
        <w:t>, etc.)</w:t>
      </w:r>
    </w:p>
    <w:p w:rsidR="00617C2B" w:rsidRDefault="00617C2B" w:rsidP="00617C2B">
      <w:pPr>
        <w:rPr>
          <w:sz w:val="28"/>
          <w:szCs w:val="28"/>
          <w:lang w:val="fr-CA"/>
        </w:rPr>
      </w:pPr>
      <w:r>
        <w:rPr>
          <w:sz w:val="28"/>
          <w:szCs w:val="28"/>
          <w:lang w:val="fr-CA"/>
        </w:rPr>
        <w:tab/>
      </w:r>
      <w:r w:rsidR="00D564A5">
        <w:rPr>
          <w:sz w:val="28"/>
          <w:szCs w:val="28"/>
          <w:lang w:val="fr-CA"/>
        </w:rPr>
        <w:t>Au lieu de répéter les dates, on peut utiliser « l</w:t>
      </w:r>
      <w:r>
        <w:rPr>
          <w:sz w:val="28"/>
          <w:szCs w:val="28"/>
          <w:lang w:val="fr-CA"/>
        </w:rPr>
        <w:t>e même jour</w:t>
      </w:r>
      <w:r w:rsidR="00D564A5">
        <w:rPr>
          <w:sz w:val="28"/>
          <w:szCs w:val="28"/>
          <w:lang w:val="fr-CA"/>
        </w:rPr>
        <w:t> »</w:t>
      </w:r>
      <w:r>
        <w:rPr>
          <w:sz w:val="28"/>
          <w:szCs w:val="28"/>
          <w:lang w:val="fr-CA"/>
        </w:rPr>
        <w:t xml:space="preserve">, </w:t>
      </w:r>
      <w:r w:rsidR="00D564A5">
        <w:rPr>
          <w:sz w:val="28"/>
          <w:szCs w:val="28"/>
          <w:lang w:val="fr-CA"/>
        </w:rPr>
        <w:t>« </w:t>
      </w:r>
      <w:r>
        <w:rPr>
          <w:sz w:val="28"/>
          <w:szCs w:val="28"/>
          <w:lang w:val="fr-CA"/>
        </w:rPr>
        <w:t>le lendemain</w:t>
      </w:r>
      <w:r w:rsidR="00D564A5">
        <w:rPr>
          <w:sz w:val="28"/>
          <w:szCs w:val="28"/>
          <w:lang w:val="fr-CA"/>
        </w:rPr>
        <w:t> »</w:t>
      </w:r>
    </w:p>
    <w:p w:rsidR="00BA0504" w:rsidRDefault="00D564A5" w:rsidP="00BA0504">
      <w:pPr>
        <w:rPr>
          <w:sz w:val="28"/>
          <w:szCs w:val="28"/>
          <w:lang w:val="fr-CA"/>
        </w:rPr>
      </w:pPr>
      <w:r>
        <w:rPr>
          <w:sz w:val="28"/>
          <w:szCs w:val="28"/>
          <w:lang w:val="fr-CA"/>
        </w:rPr>
        <w:tab/>
        <w:t>Further(more) :d</w:t>
      </w:r>
      <w:r w:rsidR="00BA0504">
        <w:rPr>
          <w:sz w:val="28"/>
          <w:szCs w:val="28"/>
          <w:lang w:val="fr-CA"/>
        </w:rPr>
        <w:t>e surcroît, en outre</w:t>
      </w:r>
    </w:p>
    <w:p w:rsidR="00617C2B" w:rsidRDefault="00617C2B" w:rsidP="00411B26">
      <w:pPr>
        <w:rPr>
          <w:sz w:val="28"/>
          <w:szCs w:val="28"/>
          <w:lang w:val="fr-CA"/>
        </w:rPr>
      </w:pPr>
    </w:p>
    <w:p w:rsidR="00FE5286" w:rsidRDefault="00FE5286" w:rsidP="00411B26">
      <w:pPr>
        <w:rPr>
          <w:sz w:val="28"/>
          <w:szCs w:val="28"/>
          <w:lang w:val="fr-CA"/>
        </w:rPr>
      </w:pPr>
      <w:r>
        <w:rPr>
          <w:sz w:val="28"/>
          <w:szCs w:val="28"/>
          <w:lang w:val="fr-CA"/>
        </w:rPr>
        <w:t>Ne pas mettre de guillemets si le texte cité n’a pas de version officielle française, même s’il y en a dans l’anglais</w:t>
      </w:r>
      <w:r w:rsidR="00617C2B">
        <w:rPr>
          <w:sz w:val="28"/>
          <w:szCs w:val="28"/>
          <w:lang w:val="fr-CA"/>
        </w:rPr>
        <w:t>.</w:t>
      </w:r>
    </w:p>
    <w:p w:rsidR="00617C2B" w:rsidRDefault="00617C2B" w:rsidP="00411B26">
      <w:pPr>
        <w:rPr>
          <w:sz w:val="28"/>
          <w:szCs w:val="28"/>
          <w:lang w:val="fr-CA"/>
        </w:rPr>
      </w:pPr>
    </w:p>
    <w:p w:rsidR="00B2691E" w:rsidRDefault="00617C2B" w:rsidP="00411B26">
      <w:pPr>
        <w:rPr>
          <w:sz w:val="28"/>
          <w:szCs w:val="28"/>
          <w:lang w:val="fr-CA"/>
        </w:rPr>
      </w:pPr>
      <w:r>
        <w:rPr>
          <w:sz w:val="28"/>
          <w:szCs w:val="28"/>
          <w:lang w:val="fr-CA"/>
        </w:rPr>
        <w:t xml:space="preserve">Detain/detention : </w:t>
      </w:r>
      <w:r w:rsidR="00D564A5">
        <w:rPr>
          <w:sz w:val="28"/>
          <w:szCs w:val="28"/>
          <w:lang w:val="fr-CA"/>
        </w:rPr>
        <w:t>utilisé pour faire référence à la fois à l’arrestation, à la garde à vue et à la détention - faire attention à la chronologie des événements pour choisir le bon terme.</w:t>
      </w:r>
    </w:p>
    <w:p w:rsidR="0004321B" w:rsidRDefault="0004321B" w:rsidP="00D2614A">
      <w:pPr>
        <w:rPr>
          <w:sz w:val="28"/>
          <w:szCs w:val="28"/>
          <w:lang w:val="fr-CA"/>
        </w:rPr>
      </w:pPr>
    </w:p>
    <w:p w:rsidR="00E05E14" w:rsidRDefault="00D2614A" w:rsidP="00D2614A">
      <w:pPr>
        <w:rPr>
          <w:sz w:val="28"/>
          <w:szCs w:val="28"/>
          <w:lang w:val="fr-CA"/>
        </w:rPr>
      </w:pPr>
      <w:r>
        <w:rPr>
          <w:sz w:val="28"/>
          <w:szCs w:val="28"/>
          <w:lang w:val="fr-CA"/>
        </w:rPr>
        <w:t>Déclaration de culpabilité ≠ condamnation</w:t>
      </w:r>
    </w:p>
    <w:p w:rsidR="0004321B" w:rsidRDefault="0004321B" w:rsidP="00D2614A">
      <w:pPr>
        <w:rPr>
          <w:sz w:val="28"/>
          <w:szCs w:val="28"/>
          <w:lang w:val="fr-CA"/>
        </w:rPr>
      </w:pPr>
    </w:p>
    <w:p w:rsidR="00D564A5" w:rsidRDefault="00081DEC" w:rsidP="00D2614A">
      <w:pPr>
        <w:rPr>
          <w:sz w:val="28"/>
          <w:szCs w:val="28"/>
          <w:lang w:val="fr-CA"/>
        </w:rPr>
      </w:pPr>
      <w:r>
        <w:rPr>
          <w:sz w:val="28"/>
          <w:szCs w:val="28"/>
          <w:lang w:val="fr-CA"/>
        </w:rPr>
        <w:t>Noter</w:t>
      </w:r>
      <w:r w:rsidR="0004321B">
        <w:rPr>
          <w:sz w:val="28"/>
          <w:szCs w:val="28"/>
          <w:lang w:val="fr-CA"/>
        </w:rPr>
        <w:t xml:space="preserve"> (pour soi-même)</w:t>
      </w:r>
      <w:r>
        <w:rPr>
          <w:sz w:val="28"/>
          <w:szCs w:val="28"/>
          <w:lang w:val="fr-CA"/>
        </w:rPr>
        <w:t xml:space="preserve"> ≠ constater, faire observer</w:t>
      </w:r>
      <w:r w:rsidR="00D564A5">
        <w:rPr>
          <w:sz w:val="28"/>
          <w:szCs w:val="28"/>
          <w:lang w:val="fr-CA"/>
        </w:rPr>
        <w:t> : le Groupe de travail peut « noter » ceci ou cela pour prendre sa décision, mais la source et le gouvernement font en général observer ou remarquer telle ou telle chose à son intention.</w:t>
      </w:r>
    </w:p>
    <w:p w:rsidR="00081DEC" w:rsidRDefault="00081DEC" w:rsidP="00411B26">
      <w:pPr>
        <w:rPr>
          <w:sz w:val="28"/>
          <w:szCs w:val="28"/>
          <w:lang w:val="fr-CA"/>
        </w:rPr>
      </w:pPr>
    </w:p>
    <w:p w:rsidR="00081DEC" w:rsidRDefault="007F7645" w:rsidP="00411B26">
      <w:pPr>
        <w:rPr>
          <w:sz w:val="28"/>
          <w:szCs w:val="28"/>
          <w:lang w:val="fr-CA"/>
        </w:rPr>
      </w:pPr>
      <w:r>
        <w:rPr>
          <w:sz w:val="28"/>
          <w:szCs w:val="28"/>
          <w:lang w:val="fr-CA"/>
        </w:rPr>
        <w:t>To c</w:t>
      </w:r>
      <w:r w:rsidR="00081DEC">
        <w:rPr>
          <w:sz w:val="28"/>
          <w:szCs w:val="28"/>
          <w:lang w:val="fr-CA"/>
        </w:rPr>
        <w:t>laim</w:t>
      </w:r>
      <w:r w:rsidR="005F4C6E">
        <w:rPr>
          <w:sz w:val="28"/>
          <w:szCs w:val="28"/>
          <w:lang w:val="fr-CA"/>
        </w:rPr>
        <w:t xml:space="preserve">, </w:t>
      </w:r>
      <w:r>
        <w:rPr>
          <w:sz w:val="28"/>
          <w:szCs w:val="28"/>
          <w:lang w:val="fr-CA"/>
        </w:rPr>
        <w:t xml:space="preserve">to </w:t>
      </w:r>
      <w:r w:rsidR="005F4C6E">
        <w:rPr>
          <w:sz w:val="28"/>
          <w:szCs w:val="28"/>
          <w:lang w:val="fr-CA"/>
        </w:rPr>
        <w:t>argue</w:t>
      </w:r>
      <w:r w:rsidR="00081DEC">
        <w:rPr>
          <w:sz w:val="28"/>
          <w:szCs w:val="28"/>
          <w:lang w:val="fr-CA"/>
        </w:rPr>
        <w:t> : avancer, soutenir, alléguer, arguer, signaler, déclarer, arguer, tirer argument de ce que</w:t>
      </w:r>
      <w:r w:rsidR="005F4C6E">
        <w:rPr>
          <w:sz w:val="28"/>
          <w:szCs w:val="28"/>
          <w:lang w:val="fr-CA"/>
        </w:rPr>
        <w:t>, faire valoir</w:t>
      </w:r>
    </w:p>
    <w:p w:rsidR="0004321B" w:rsidRDefault="0004321B" w:rsidP="00411B26">
      <w:pPr>
        <w:rPr>
          <w:sz w:val="28"/>
          <w:szCs w:val="28"/>
          <w:lang w:val="fr-CA"/>
        </w:rPr>
      </w:pPr>
    </w:p>
    <w:p w:rsidR="009413CD" w:rsidRDefault="008834EB" w:rsidP="00411B26">
      <w:pPr>
        <w:rPr>
          <w:sz w:val="28"/>
          <w:szCs w:val="28"/>
          <w:lang w:val="fr-CA"/>
        </w:rPr>
      </w:pPr>
      <w:r>
        <w:rPr>
          <w:sz w:val="28"/>
          <w:szCs w:val="28"/>
          <w:lang w:val="fr-CA"/>
        </w:rPr>
        <w:t>To grant an application : a</w:t>
      </w:r>
      <w:r w:rsidR="009413CD">
        <w:rPr>
          <w:sz w:val="28"/>
          <w:szCs w:val="28"/>
          <w:lang w:val="fr-CA"/>
        </w:rPr>
        <w:t>ccueillir une requête, faire droit à une requête</w:t>
      </w:r>
    </w:p>
    <w:p w:rsidR="0004321B" w:rsidRDefault="0004321B" w:rsidP="00411B26">
      <w:pPr>
        <w:rPr>
          <w:sz w:val="28"/>
          <w:szCs w:val="28"/>
          <w:lang w:val="fr-CA"/>
        </w:rPr>
      </w:pPr>
    </w:p>
    <w:p w:rsidR="009413CD" w:rsidRDefault="008834EB" w:rsidP="00411B26">
      <w:pPr>
        <w:rPr>
          <w:sz w:val="28"/>
          <w:szCs w:val="28"/>
          <w:lang w:val="fr-CA"/>
        </w:rPr>
      </w:pPr>
      <w:r>
        <w:rPr>
          <w:sz w:val="28"/>
          <w:szCs w:val="28"/>
          <w:lang w:val="fr-CA"/>
        </w:rPr>
        <w:t>To deny an application :r</w:t>
      </w:r>
      <w:r w:rsidR="009413CD">
        <w:rPr>
          <w:sz w:val="28"/>
          <w:szCs w:val="28"/>
          <w:lang w:val="fr-CA"/>
        </w:rPr>
        <w:t xml:space="preserve">ejeter </w:t>
      </w:r>
      <w:r w:rsidR="005F4C6E">
        <w:rPr>
          <w:sz w:val="28"/>
          <w:szCs w:val="28"/>
          <w:lang w:val="fr-CA"/>
        </w:rPr>
        <w:t>une</w:t>
      </w:r>
      <w:r w:rsidR="009413CD">
        <w:rPr>
          <w:sz w:val="28"/>
          <w:szCs w:val="28"/>
          <w:lang w:val="fr-CA"/>
        </w:rPr>
        <w:t xml:space="preserve"> requête, débouter l’auteur</w:t>
      </w:r>
      <w:r>
        <w:rPr>
          <w:sz w:val="28"/>
          <w:szCs w:val="28"/>
          <w:lang w:val="fr-CA"/>
        </w:rPr>
        <w:t xml:space="preserve"> (de sa requête)</w:t>
      </w:r>
    </w:p>
    <w:p w:rsidR="0004321B" w:rsidRDefault="0004321B" w:rsidP="00411B26">
      <w:pPr>
        <w:rPr>
          <w:sz w:val="28"/>
          <w:szCs w:val="28"/>
          <w:lang w:val="fr-CA"/>
        </w:rPr>
      </w:pPr>
    </w:p>
    <w:p w:rsidR="009413CD" w:rsidRDefault="0004321B" w:rsidP="00411B26">
      <w:pPr>
        <w:rPr>
          <w:sz w:val="28"/>
          <w:szCs w:val="28"/>
          <w:lang w:val="fr-CA"/>
        </w:rPr>
      </w:pPr>
      <w:r>
        <w:rPr>
          <w:sz w:val="28"/>
          <w:szCs w:val="28"/>
          <w:lang w:val="fr-CA"/>
        </w:rPr>
        <w:t>The State party refutes the author’s argument : l</w:t>
      </w:r>
      <w:r w:rsidR="009413CD">
        <w:rPr>
          <w:sz w:val="28"/>
          <w:szCs w:val="28"/>
          <w:lang w:val="fr-CA"/>
        </w:rPr>
        <w:t>’État partie conteste l’</w:t>
      </w:r>
      <w:r w:rsidR="005F4C6E">
        <w:rPr>
          <w:sz w:val="28"/>
          <w:szCs w:val="28"/>
          <w:lang w:val="fr-CA"/>
        </w:rPr>
        <w:t>argument/la thèse/les allégations</w:t>
      </w:r>
      <w:r w:rsidR="00617C2B">
        <w:rPr>
          <w:sz w:val="28"/>
          <w:szCs w:val="28"/>
          <w:lang w:val="fr-CA"/>
        </w:rPr>
        <w:t>/la théorie</w:t>
      </w:r>
      <w:r w:rsidR="005F4C6E">
        <w:rPr>
          <w:sz w:val="28"/>
          <w:szCs w:val="28"/>
          <w:lang w:val="fr-CA"/>
        </w:rPr>
        <w:t xml:space="preserve"> de l’auteur</w:t>
      </w:r>
    </w:p>
    <w:p w:rsidR="0004321B" w:rsidRDefault="0004321B" w:rsidP="00411B26">
      <w:pPr>
        <w:rPr>
          <w:sz w:val="28"/>
          <w:szCs w:val="28"/>
          <w:lang w:val="fr-CA"/>
        </w:rPr>
      </w:pPr>
    </w:p>
    <w:p w:rsidR="00D2614A" w:rsidRDefault="0004321B" w:rsidP="00411B26">
      <w:pPr>
        <w:rPr>
          <w:sz w:val="28"/>
          <w:szCs w:val="28"/>
          <w:lang w:val="fr-CA"/>
        </w:rPr>
      </w:pPr>
      <w:r>
        <w:rPr>
          <w:sz w:val="28"/>
          <w:szCs w:val="28"/>
          <w:lang w:val="fr-CA"/>
        </w:rPr>
        <w:t>The author was presented to a judge : l</w:t>
      </w:r>
      <w:r w:rsidR="00D2614A">
        <w:rPr>
          <w:sz w:val="28"/>
          <w:szCs w:val="28"/>
          <w:lang w:val="fr-CA"/>
        </w:rPr>
        <w:t>’auteur a été présenté</w:t>
      </w:r>
      <w:r w:rsidR="00081DEC">
        <w:rPr>
          <w:sz w:val="28"/>
          <w:szCs w:val="28"/>
          <w:lang w:val="fr-CA"/>
        </w:rPr>
        <w:t>/traduit</w:t>
      </w:r>
      <w:r w:rsidR="008834EB">
        <w:rPr>
          <w:sz w:val="28"/>
          <w:szCs w:val="28"/>
          <w:lang w:val="fr-CA"/>
        </w:rPr>
        <w:t>/déféré</w:t>
      </w:r>
      <w:r w:rsidR="00D2614A">
        <w:rPr>
          <w:sz w:val="28"/>
          <w:szCs w:val="28"/>
          <w:lang w:val="fr-CA"/>
        </w:rPr>
        <w:t xml:space="preserve"> devant un juge (</w:t>
      </w:r>
      <w:r w:rsidR="00D2614A" w:rsidRPr="00D2614A">
        <w:rPr>
          <w:strike/>
          <w:sz w:val="28"/>
          <w:szCs w:val="28"/>
          <w:lang w:val="fr-CA"/>
        </w:rPr>
        <w:t>à</w:t>
      </w:r>
      <w:r w:rsidR="00D2614A">
        <w:rPr>
          <w:sz w:val="28"/>
          <w:szCs w:val="28"/>
          <w:lang w:val="fr-CA"/>
        </w:rPr>
        <w:t xml:space="preserve"> un juge</w:t>
      </w:r>
      <w:r w:rsidR="008834EB">
        <w:rPr>
          <w:sz w:val="28"/>
          <w:szCs w:val="28"/>
          <w:lang w:val="fr-CA"/>
        </w:rPr>
        <w:t>)</w:t>
      </w:r>
    </w:p>
    <w:p w:rsidR="00D2614A" w:rsidRDefault="00D2614A" w:rsidP="00E05E14">
      <w:pPr>
        <w:rPr>
          <w:sz w:val="28"/>
          <w:szCs w:val="28"/>
          <w:lang w:val="fr-CA"/>
        </w:rPr>
      </w:pPr>
    </w:p>
    <w:p w:rsidR="00E05E14" w:rsidRDefault="00E05E14" w:rsidP="00E05E14">
      <w:pPr>
        <w:rPr>
          <w:sz w:val="28"/>
          <w:szCs w:val="28"/>
          <w:lang w:val="fr-CA"/>
        </w:rPr>
      </w:pPr>
      <w:r>
        <w:rPr>
          <w:sz w:val="28"/>
          <w:szCs w:val="28"/>
          <w:lang w:val="fr-CA"/>
        </w:rPr>
        <w:t>Prosecutor, Prosecutor’s Office :</w:t>
      </w:r>
      <w:r w:rsidR="008834EB">
        <w:rPr>
          <w:sz w:val="28"/>
          <w:szCs w:val="28"/>
          <w:lang w:val="fr-CA"/>
        </w:rPr>
        <w:t xml:space="preserve"> l</w:t>
      </w:r>
      <w:r>
        <w:rPr>
          <w:sz w:val="28"/>
          <w:szCs w:val="28"/>
          <w:lang w:val="fr-CA"/>
        </w:rPr>
        <w:t>e ministère public, le parquet</w:t>
      </w:r>
    </w:p>
    <w:p w:rsidR="0004321B" w:rsidRDefault="0004321B" w:rsidP="00E05E14">
      <w:pPr>
        <w:rPr>
          <w:sz w:val="28"/>
          <w:szCs w:val="28"/>
          <w:lang w:val="fr-CA"/>
        </w:rPr>
      </w:pPr>
    </w:p>
    <w:p w:rsidR="008834EB" w:rsidRDefault="008834EB" w:rsidP="00E05E14">
      <w:pPr>
        <w:rPr>
          <w:sz w:val="28"/>
          <w:szCs w:val="28"/>
          <w:lang w:val="fr-CA"/>
        </w:rPr>
      </w:pPr>
      <w:r>
        <w:rPr>
          <w:sz w:val="28"/>
          <w:szCs w:val="28"/>
          <w:lang w:val="fr-CA"/>
        </w:rPr>
        <w:t>Prosecutors : les magistrats du parquet</w:t>
      </w:r>
    </w:p>
    <w:p w:rsidR="0004321B" w:rsidRDefault="0004321B" w:rsidP="00E05E14">
      <w:pPr>
        <w:rPr>
          <w:sz w:val="28"/>
          <w:szCs w:val="28"/>
          <w:lang w:val="fr-CA"/>
        </w:rPr>
      </w:pPr>
    </w:p>
    <w:p w:rsidR="00E05E14" w:rsidRDefault="00E05E14" w:rsidP="00E05E14">
      <w:pPr>
        <w:rPr>
          <w:sz w:val="28"/>
          <w:szCs w:val="28"/>
          <w:lang w:val="fr-CA"/>
        </w:rPr>
      </w:pPr>
      <w:r>
        <w:rPr>
          <w:sz w:val="28"/>
          <w:szCs w:val="28"/>
          <w:lang w:val="fr-CA"/>
        </w:rPr>
        <w:t>The first trial hearing took place on [date] : le procès s’est ouvert le [date]</w:t>
      </w:r>
    </w:p>
    <w:p w:rsidR="0004321B" w:rsidRDefault="0004321B" w:rsidP="00E05E14">
      <w:pPr>
        <w:rPr>
          <w:sz w:val="28"/>
          <w:szCs w:val="28"/>
          <w:lang w:val="fr-CA"/>
        </w:rPr>
      </w:pPr>
    </w:p>
    <w:p w:rsidR="00D2614A" w:rsidRDefault="00D2614A" w:rsidP="00E05E14">
      <w:pPr>
        <w:rPr>
          <w:sz w:val="28"/>
          <w:szCs w:val="28"/>
          <w:lang w:val="fr-CA"/>
        </w:rPr>
      </w:pPr>
      <w:r>
        <w:rPr>
          <w:sz w:val="28"/>
          <w:szCs w:val="28"/>
          <w:lang w:val="fr-CA"/>
        </w:rPr>
        <w:t>Trial minutes : le compte rendu d’audience</w:t>
      </w:r>
    </w:p>
    <w:p w:rsidR="0004321B" w:rsidRDefault="0004321B" w:rsidP="00617C2B">
      <w:pPr>
        <w:rPr>
          <w:sz w:val="28"/>
          <w:szCs w:val="28"/>
          <w:lang w:val="fr-CA"/>
        </w:rPr>
      </w:pPr>
    </w:p>
    <w:p w:rsidR="00617C2B" w:rsidRPr="00BA0504" w:rsidRDefault="00617C2B" w:rsidP="00617C2B">
      <w:pPr>
        <w:rPr>
          <w:sz w:val="28"/>
          <w:szCs w:val="28"/>
          <w:lang w:val="fr-CA"/>
        </w:rPr>
      </w:pPr>
      <w:r w:rsidRPr="00BA0504">
        <w:rPr>
          <w:sz w:val="28"/>
          <w:szCs w:val="28"/>
          <w:lang w:val="fr-CA"/>
        </w:rPr>
        <w:t>There is evidence that</w:t>
      </w:r>
      <w:r w:rsidR="008834EB">
        <w:rPr>
          <w:sz w:val="28"/>
          <w:szCs w:val="28"/>
          <w:lang w:val="fr-CA"/>
        </w:rPr>
        <w:t> :</w:t>
      </w:r>
      <w:r w:rsidRPr="00BA0504">
        <w:rPr>
          <w:sz w:val="28"/>
          <w:szCs w:val="28"/>
          <w:lang w:val="fr-CA"/>
        </w:rPr>
        <w:t xml:space="preserve"> les éléments de preuve indiquent que, il est établi que, il a été établi que, les éléments de preuve montrent que</w:t>
      </w:r>
      <w:r w:rsidR="00D564A5">
        <w:rPr>
          <w:sz w:val="28"/>
          <w:szCs w:val="28"/>
          <w:lang w:val="fr-CA"/>
        </w:rPr>
        <w:t>, il ressort des éléments de preuve que</w:t>
      </w:r>
      <w:r w:rsidRPr="00BA0504">
        <w:rPr>
          <w:sz w:val="28"/>
          <w:szCs w:val="28"/>
          <w:lang w:val="fr-CA"/>
        </w:rPr>
        <w:t xml:space="preserve"> </w:t>
      </w:r>
    </w:p>
    <w:p w:rsidR="0004321B" w:rsidRDefault="0004321B" w:rsidP="008834EB">
      <w:pPr>
        <w:rPr>
          <w:sz w:val="28"/>
          <w:szCs w:val="28"/>
          <w:lang w:val="fr-CA"/>
        </w:rPr>
      </w:pPr>
    </w:p>
    <w:p w:rsidR="008834EB" w:rsidRDefault="008834EB" w:rsidP="008834EB">
      <w:pPr>
        <w:rPr>
          <w:sz w:val="28"/>
          <w:szCs w:val="28"/>
          <w:lang w:val="fr-CA"/>
        </w:rPr>
      </w:pPr>
      <w:r>
        <w:rPr>
          <w:sz w:val="28"/>
          <w:szCs w:val="28"/>
          <w:lang w:val="fr-CA"/>
        </w:rPr>
        <w:t>Due process : garanties de procédure, garanties procédurales, garanties d’une procédure régulière; respect des droits de la défense (comprend les garanties d’un procès équitable)</w:t>
      </w:r>
    </w:p>
    <w:p w:rsidR="0004321B" w:rsidRDefault="0004321B" w:rsidP="008834EB">
      <w:pPr>
        <w:rPr>
          <w:sz w:val="28"/>
          <w:szCs w:val="28"/>
          <w:lang w:val="fr-CA"/>
        </w:rPr>
      </w:pPr>
    </w:p>
    <w:p w:rsidR="008834EB" w:rsidRDefault="008834EB" w:rsidP="008834EB">
      <w:pPr>
        <w:rPr>
          <w:sz w:val="28"/>
          <w:szCs w:val="28"/>
          <w:lang w:val="fr-CA"/>
        </w:rPr>
      </w:pPr>
      <w:r>
        <w:rPr>
          <w:sz w:val="28"/>
          <w:szCs w:val="28"/>
          <w:lang w:val="fr-CA"/>
        </w:rPr>
        <w:t>Appeal hearing : audience en appel (</w:t>
      </w:r>
      <w:r w:rsidRPr="00E05E14">
        <w:rPr>
          <w:strike/>
          <w:sz w:val="28"/>
          <w:szCs w:val="28"/>
          <w:lang w:val="fr-CA"/>
        </w:rPr>
        <w:t>audience relative au recours</w:t>
      </w:r>
      <w:r>
        <w:rPr>
          <w:sz w:val="28"/>
          <w:szCs w:val="28"/>
          <w:lang w:val="fr-CA"/>
        </w:rPr>
        <w:t>)</w:t>
      </w:r>
    </w:p>
    <w:p w:rsidR="00617C2B" w:rsidRPr="00BA0504" w:rsidRDefault="00617C2B" w:rsidP="00617C2B">
      <w:pPr>
        <w:rPr>
          <w:sz w:val="28"/>
          <w:szCs w:val="28"/>
          <w:lang w:val="fr-CA"/>
        </w:rPr>
      </w:pPr>
    </w:p>
    <w:p w:rsidR="008834EB" w:rsidRDefault="008834EB" w:rsidP="00617C2B">
      <w:pPr>
        <w:rPr>
          <w:sz w:val="28"/>
          <w:szCs w:val="28"/>
          <w:lang w:val="fr-CA"/>
        </w:rPr>
      </w:pPr>
      <w:r>
        <w:rPr>
          <w:sz w:val="28"/>
          <w:szCs w:val="28"/>
          <w:lang w:val="fr-CA"/>
        </w:rPr>
        <w:t>Judge X was assigned to the case</w:t>
      </w:r>
      <w:r w:rsidR="00617C2B" w:rsidRPr="00BA0504">
        <w:rPr>
          <w:sz w:val="28"/>
          <w:szCs w:val="28"/>
          <w:lang w:val="fr-CA"/>
        </w:rPr>
        <w:t xml:space="preserve"> = Le juge </w:t>
      </w:r>
      <w:r>
        <w:rPr>
          <w:sz w:val="28"/>
          <w:szCs w:val="28"/>
          <w:lang w:val="fr-CA"/>
        </w:rPr>
        <w:t>X a été assigné à l’affaire</w:t>
      </w:r>
      <w:r w:rsidR="00617C2B" w:rsidRPr="00BA0504">
        <w:rPr>
          <w:sz w:val="28"/>
          <w:szCs w:val="28"/>
          <w:lang w:val="fr-CA"/>
        </w:rPr>
        <w:t>, désigné/nommé pour connaître de l’affaire, nommé pour siéger dans l’affaire</w:t>
      </w:r>
    </w:p>
    <w:p w:rsidR="008834EB" w:rsidRDefault="008834EB" w:rsidP="00617C2B">
      <w:pPr>
        <w:rPr>
          <w:sz w:val="28"/>
          <w:szCs w:val="28"/>
          <w:lang w:val="fr-CA"/>
        </w:rPr>
      </w:pPr>
    </w:p>
    <w:p w:rsidR="00617C2B" w:rsidRPr="00BA0504" w:rsidRDefault="0004321B" w:rsidP="00617C2B">
      <w:pPr>
        <w:rPr>
          <w:sz w:val="28"/>
          <w:szCs w:val="28"/>
          <w:lang w:val="fr-CA"/>
        </w:rPr>
      </w:pPr>
      <w:r>
        <w:rPr>
          <w:sz w:val="28"/>
          <w:szCs w:val="28"/>
          <w:lang w:val="fr-CA"/>
        </w:rPr>
        <w:t>To o</w:t>
      </w:r>
      <w:r w:rsidR="008834EB">
        <w:rPr>
          <w:sz w:val="28"/>
          <w:szCs w:val="28"/>
          <w:lang w:val="fr-CA"/>
        </w:rPr>
        <w:t>rder pretrial detention : o</w:t>
      </w:r>
      <w:r w:rsidR="00617C2B" w:rsidRPr="00BA0504">
        <w:rPr>
          <w:sz w:val="28"/>
          <w:szCs w:val="28"/>
          <w:lang w:val="fr-CA"/>
        </w:rPr>
        <w:t xml:space="preserve">rdonner la mise en </w:t>
      </w:r>
      <w:r w:rsidR="008834EB">
        <w:rPr>
          <w:sz w:val="28"/>
          <w:szCs w:val="28"/>
          <w:lang w:val="fr-CA"/>
        </w:rPr>
        <w:t>détention</w:t>
      </w:r>
      <w:r w:rsidR="00617C2B" w:rsidRPr="00BA0504">
        <w:rPr>
          <w:sz w:val="28"/>
          <w:szCs w:val="28"/>
          <w:lang w:val="fr-CA"/>
        </w:rPr>
        <w:t xml:space="preserve"> provisoire</w:t>
      </w:r>
      <w:r w:rsidR="008834EB">
        <w:rPr>
          <w:sz w:val="28"/>
          <w:szCs w:val="28"/>
          <w:lang w:val="fr-CA"/>
        </w:rPr>
        <w:t xml:space="preserve">, mettre </w:t>
      </w:r>
      <w:r w:rsidR="00617C2B" w:rsidRPr="00BA0504">
        <w:rPr>
          <w:sz w:val="28"/>
          <w:szCs w:val="28"/>
          <w:lang w:val="fr-CA"/>
        </w:rPr>
        <w:t xml:space="preserve">en </w:t>
      </w:r>
      <w:r>
        <w:rPr>
          <w:sz w:val="28"/>
          <w:szCs w:val="28"/>
          <w:lang w:val="fr-CA"/>
        </w:rPr>
        <w:t>détention</w:t>
      </w:r>
      <w:r w:rsidR="00617C2B" w:rsidRPr="00BA0504">
        <w:rPr>
          <w:sz w:val="28"/>
          <w:szCs w:val="28"/>
          <w:lang w:val="fr-CA"/>
        </w:rPr>
        <w:t xml:space="preserve"> provisoire, rendre une ordonnance de mise en </w:t>
      </w:r>
      <w:r w:rsidR="008834EB">
        <w:rPr>
          <w:sz w:val="28"/>
          <w:szCs w:val="28"/>
          <w:lang w:val="fr-CA"/>
        </w:rPr>
        <w:t>détention</w:t>
      </w:r>
      <w:r w:rsidR="00617C2B" w:rsidRPr="00BA0504">
        <w:rPr>
          <w:sz w:val="28"/>
          <w:szCs w:val="28"/>
          <w:lang w:val="fr-CA"/>
        </w:rPr>
        <w:t xml:space="preserve"> provisoire</w:t>
      </w:r>
    </w:p>
    <w:p w:rsidR="00617C2B" w:rsidRDefault="00617C2B" w:rsidP="00617C2B"/>
    <w:p w:rsidR="00E05E14" w:rsidRDefault="008834EB" w:rsidP="00411B26">
      <w:pPr>
        <w:rPr>
          <w:sz w:val="28"/>
          <w:szCs w:val="28"/>
          <w:lang w:val="fr-CA"/>
        </w:rPr>
      </w:pPr>
      <w:r>
        <w:rPr>
          <w:sz w:val="28"/>
          <w:szCs w:val="28"/>
          <w:lang w:val="fr-CA"/>
        </w:rPr>
        <w:t>Le tribunal</w:t>
      </w:r>
      <w:r w:rsidR="0083101F">
        <w:rPr>
          <w:sz w:val="28"/>
          <w:szCs w:val="28"/>
          <w:lang w:val="fr-CA"/>
        </w:rPr>
        <w:t xml:space="preserve"> </w:t>
      </w:r>
      <w:r w:rsidR="0083101F" w:rsidRPr="008834EB">
        <w:rPr>
          <w:sz w:val="28"/>
          <w:szCs w:val="28"/>
          <w:u w:val="single"/>
          <w:lang w:val="fr-CA"/>
        </w:rPr>
        <w:t>auditionne</w:t>
      </w:r>
      <w:r w:rsidR="0083101F">
        <w:rPr>
          <w:sz w:val="28"/>
          <w:szCs w:val="28"/>
          <w:lang w:val="fr-CA"/>
        </w:rPr>
        <w:t xml:space="preserve"> les témoins</w:t>
      </w:r>
      <w:r>
        <w:rPr>
          <w:sz w:val="28"/>
          <w:szCs w:val="28"/>
          <w:lang w:val="fr-CA"/>
        </w:rPr>
        <w:t xml:space="preserve"> et</w:t>
      </w:r>
      <w:r w:rsidR="0083101F">
        <w:rPr>
          <w:sz w:val="28"/>
          <w:szCs w:val="28"/>
          <w:lang w:val="fr-CA"/>
        </w:rPr>
        <w:t xml:space="preserve"> </w:t>
      </w:r>
      <w:r w:rsidR="0083101F" w:rsidRPr="008834EB">
        <w:rPr>
          <w:sz w:val="28"/>
          <w:szCs w:val="28"/>
          <w:u w:val="single"/>
          <w:lang w:val="fr-CA"/>
        </w:rPr>
        <w:t>interroge</w:t>
      </w:r>
      <w:r w:rsidR="0083101F">
        <w:rPr>
          <w:sz w:val="28"/>
          <w:szCs w:val="28"/>
          <w:lang w:val="fr-CA"/>
        </w:rPr>
        <w:t xml:space="preserve"> les suspects et les accusés</w:t>
      </w:r>
    </w:p>
    <w:p w:rsidR="0083101F" w:rsidRDefault="0083101F" w:rsidP="00411B26">
      <w:pPr>
        <w:rPr>
          <w:sz w:val="28"/>
          <w:szCs w:val="28"/>
          <w:lang w:val="fr-CA"/>
        </w:rPr>
      </w:pPr>
    </w:p>
    <w:p w:rsidR="0083101F" w:rsidRPr="00A521A6" w:rsidRDefault="0083101F" w:rsidP="002E73E1">
      <w:pPr>
        <w:rPr>
          <w:sz w:val="28"/>
          <w:szCs w:val="28"/>
          <w:lang w:val="fr-CA"/>
        </w:rPr>
      </w:pPr>
      <w:r w:rsidRPr="00A521A6">
        <w:rPr>
          <w:sz w:val="28"/>
          <w:szCs w:val="28"/>
          <w:lang w:val="fr-CA"/>
        </w:rPr>
        <w:t>Le tribunal a retenu la responsabilité de l’auteur au motif que ; la responsabilité de l’auteur a été engagée sur la base de, au titre de l’article X, en raison de</w:t>
      </w:r>
      <w:r w:rsidR="002E73E1" w:rsidRPr="00A521A6">
        <w:rPr>
          <w:sz w:val="28"/>
          <w:szCs w:val="28"/>
          <w:lang w:val="fr-CA"/>
        </w:rPr>
        <w:t xml:space="preserve"> [tel ou tel acte]</w:t>
      </w:r>
      <w:r w:rsidRPr="00A521A6">
        <w:rPr>
          <w:sz w:val="28"/>
          <w:szCs w:val="28"/>
          <w:lang w:val="fr-CA"/>
        </w:rPr>
        <w:t> ; l’auteur a dû</w:t>
      </w:r>
      <w:r w:rsidR="002E73E1" w:rsidRPr="00A521A6">
        <w:rPr>
          <w:sz w:val="28"/>
          <w:szCs w:val="28"/>
          <w:lang w:val="fr-CA"/>
        </w:rPr>
        <w:t xml:space="preserve"> répondre du chef de X ;</w:t>
      </w:r>
      <w:r w:rsidRPr="00A521A6">
        <w:rPr>
          <w:sz w:val="28"/>
          <w:szCs w:val="28"/>
          <w:lang w:val="fr-CA"/>
        </w:rPr>
        <w:t xml:space="preserve"> on </w:t>
      </w:r>
      <w:r w:rsidR="002E73E1" w:rsidRPr="00A521A6">
        <w:rPr>
          <w:sz w:val="28"/>
          <w:szCs w:val="28"/>
          <w:lang w:val="fr-CA"/>
        </w:rPr>
        <w:t>a</w:t>
      </w:r>
      <w:r w:rsidRPr="00A521A6">
        <w:rPr>
          <w:sz w:val="28"/>
          <w:szCs w:val="28"/>
          <w:lang w:val="fr-CA"/>
        </w:rPr>
        <w:t xml:space="preserve"> reproché </w:t>
      </w:r>
      <w:r w:rsidR="002E73E1" w:rsidRPr="00A521A6">
        <w:rPr>
          <w:sz w:val="28"/>
          <w:szCs w:val="28"/>
          <w:lang w:val="fr-CA"/>
        </w:rPr>
        <w:t>à l’auteur d’avoir…</w:t>
      </w:r>
      <w:r w:rsidRPr="00A521A6">
        <w:rPr>
          <w:sz w:val="28"/>
          <w:szCs w:val="28"/>
          <w:lang w:val="fr-CA"/>
        </w:rPr>
        <w:t> ; les chefs d’accusation retenus contre l’aut</w:t>
      </w:r>
      <w:r w:rsidR="00D564A5">
        <w:rPr>
          <w:sz w:val="28"/>
          <w:szCs w:val="28"/>
          <w:lang w:val="fr-CA"/>
        </w:rPr>
        <w:t>eur ; l’acte d’accusation fai</w:t>
      </w:r>
      <w:r w:rsidRPr="00A521A6">
        <w:rPr>
          <w:sz w:val="28"/>
          <w:szCs w:val="28"/>
          <w:lang w:val="fr-CA"/>
        </w:rPr>
        <w:t xml:space="preserve">t état de </w:t>
      </w:r>
      <w:r w:rsidR="002E73E1" w:rsidRPr="00A521A6">
        <w:rPr>
          <w:sz w:val="28"/>
          <w:szCs w:val="28"/>
          <w:lang w:val="fr-CA"/>
        </w:rPr>
        <w:t>X</w:t>
      </w:r>
      <w:r w:rsidRPr="00A521A6">
        <w:rPr>
          <w:sz w:val="28"/>
          <w:szCs w:val="28"/>
          <w:lang w:val="fr-CA"/>
        </w:rPr>
        <w:t xml:space="preserve"> chefs retenus à l’encontre de l’auteur ; le ministère public a retenu contre l’auteur deux chefs de </w:t>
      </w:r>
      <w:r w:rsidR="002E73E1" w:rsidRPr="00A521A6">
        <w:rPr>
          <w:sz w:val="28"/>
          <w:szCs w:val="28"/>
          <w:lang w:val="fr-CA"/>
        </w:rPr>
        <w:t>X</w:t>
      </w:r>
      <w:r w:rsidRPr="00A521A6">
        <w:rPr>
          <w:sz w:val="28"/>
          <w:szCs w:val="28"/>
          <w:lang w:val="fr-CA"/>
        </w:rPr>
        <w:t xml:space="preserve"> et </w:t>
      </w:r>
      <w:r w:rsidR="002E73E1" w:rsidRPr="00A521A6">
        <w:rPr>
          <w:sz w:val="28"/>
          <w:szCs w:val="28"/>
          <w:lang w:val="fr-CA"/>
        </w:rPr>
        <w:t>Y ; l</w:t>
      </w:r>
      <w:r w:rsidRPr="00A521A6">
        <w:rPr>
          <w:sz w:val="28"/>
          <w:szCs w:val="28"/>
          <w:lang w:val="fr-CA"/>
        </w:rPr>
        <w:t>’</w:t>
      </w:r>
      <w:r w:rsidR="002E73E1" w:rsidRPr="00A521A6">
        <w:rPr>
          <w:sz w:val="28"/>
          <w:szCs w:val="28"/>
          <w:lang w:val="fr-CA"/>
        </w:rPr>
        <w:t>auteur a été</w:t>
      </w:r>
      <w:r w:rsidRPr="00A521A6">
        <w:rPr>
          <w:sz w:val="28"/>
          <w:szCs w:val="28"/>
          <w:lang w:val="fr-CA"/>
        </w:rPr>
        <w:t xml:space="preserve"> poursuivi po</w:t>
      </w:r>
      <w:r w:rsidR="002E73E1" w:rsidRPr="00A521A6">
        <w:rPr>
          <w:sz w:val="28"/>
          <w:szCs w:val="28"/>
          <w:lang w:val="fr-CA"/>
        </w:rPr>
        <w:t>ur </w:t>
      </w:r>
      <w:r w:rsidRPr="00A521A6">
        <w:rPr>
          <w:sz w:val="28"/>
          <w:szCs w:val="28"/>
          <w:lang w:val="fr-CA"/>
        </w:rPr>
        <w:t>, il est allégué dans l’acte d’accusation que</w:t>
      </w:r>
      <w:r w:rsidR="002E73E1" w:rsidRPr="00A521A6">
        <w:rPr>
          <w:sz w:val="28"/>
          <w:szCs w:val="28"/>
          <w:lang w:val="fr-CA"/>
        </w:rPr>
        <w:t> ;</w:t>
      </w:r>
      <w:r w:rsidRPr="00A521A6">
        <w:rPr>
          <w:sz w:val="28"/>
          <w:szCs w:val="28"/>
          <w:lang w:val="fr-CA"/>
        </w:rPr>
        <w:t xml:space="preserve"> les faits qui sont reprochés à l’</w:t>
      </w:r>
      <w:r w:rsidR="002E73E1" w:rsidRPr="00A521A6">
        <w:rPr>
          <w:sz w:val="28"/>
          <w:szCs w:val="28"/>
          <w:lang w:val="fr-CA"/>
        </w:rPr>
        <w:t>auteur</w:t>
      </w:r>
      <w:r w:rsidRPr="00A521A6">
        <w:rPr>
          <w:sz w:val="28"/>
          <w:szCs w:val="28"/>
          <w:lang w:val="fr-CA"/>
        </w:rPr>
        <w:t xml:space="preserve"> sont</w:t>
      </w:r>
      <w:r w:rsidR="002E73E1" w:rsidRPr="00A521A6">
        <w:rPr>
          <w:sz w:val="28"/>
          <w:szCs w:val="28"/>
          <w:lang w:val="fr-CA"/>
        </w:rPr>
        <w:t xml:space="preserve"> ; l’article X a été </w:t>
      </w:r>
      <w:r w:rsidRPr="00A521A6">
        <w:rPr>
          <w:sz w:val="28"/>
          <w:szCs w:val="28"/>
          <w:lang w:val="fr-CA"/>
        </w:rPr>
        <w:t>invoqué</w:t>
      </w:r>
      <w:r w:rsidR="002E73E1" w:rsidRPr="00A521A6">
        <w:rPr>
          <w:sz w:val="28"/>
          <w:szCs w:val="28"/>
          <w:lang w:val="fr-CA"/>
        </w:rPr>
        <w:t xml:space="preserve"> contre l’auteur ; l’auteur a été reconnu coupable sur la base/sur le fondement </w:t>
      </w:r>
      <w:r w:rsidRPr="00A521A6">
        <w:rPr>
          <w:sz w:val="28"/>
          <w:szCs w:val="28"/>
          <w:lang w:val="fr-CA"/>
        </w:rPr>
        <w:t xml:space="preserve">de l’article </w:t>
      </w:r>
      <w:r w:rsidR="002E73E1" w:rsidRPr="00A521A6">
        <w:rPr>
          <w:sz w:val="28"/>
          <w:szCs w:val="28"/>
          <w:lang w:val="fr-CA"/>
        </w:rPr>
        <w:t xml:space="preserve">X, au titre </w:t>
      </w:r>
      <w:r w:rsidRPr="00A521A6">
        <w:rPr>
          <w:sz w:val="28"/>
          <w:szCs w:val="28"/>
          <w:lang w:val="fr-CA"/>
        </w:rPr>
        <w:t xml:space="preserve">de l’article x </w:t>
      </w:r>
    </w:p>
    <w:p w:rsidR="002E73E1" w:rsidRPr="00A521A6" w:rsidRDefault="002E73E1" w:rsidP="002E73E1">
      <w:pPr>
        <w:rPr>
          <w:sz w:val="28"/>
          <w:szCs w:val="28"/>
          <w:lang w:val="fr-CA"/>
        </w:rPr>
      </w:pPr>
    </w:p>
    <w:p w:rsidR="002E73E1" w:rsidRPr="00A521A6" w:rsidRDefault="002E73E1" w:rsidP="002E73E1">
      <w:pPr>
        <w:rPr>
          <w:sz w:val="28"/>
          <w:szCs w:val="28"/>
          <w:lang w:val="fr-CA"/>
        </w:rPr>
      </w:pPr>
      <w:r w:rsidRPr="00A521A6">
        <w:rPr>
          <w:sz w:val="28"/>
          <w:szCs w:val="28"/>
          <w:lang w:val="fr-CA"/>
        </w:rPr>
        <w:t>Un crime puni/visé par l’article X ; punissable au titre de/aux termes de l’article X</w:t>
      </w:r>
    </w:p>
    <w:p w:rsidR="0067652D" w:rsidRPr="00A521A6" w:rsidRDefault="0067652D" w:rsidP="0067652D">
      <w:pPr>
        <w:rPr>
          <w:sz w:val="28"/>
          <w:szCs w:val="28"/>
          <w:lang w:val="fr-CA"/>
        </w:rPr>
      </w:pPr>
    </w:p>
    <w:p w:rsidR="0067652D" w:rsidRPr="00FA0EEB" w:rsidRDefault="0067652D" w:rsidP="0067652D">
      <w:pPr>
        <w:rPr>
          <w:sz w:val="28"/>
          <w:szCs w:val="28"/>
          <w:lang w:val="fr-CH"/>
        </w:rPr>
      </w:pPr>
      <w:r w:rsidRPr="00A521A6">
        <w:rPr>
          <w:sz w:val="28"/>
          <w:szCs w:val="28"/>
          <w:lang w:val="fr-CA"/>
        </w:rPr>
        <w:t>L’auteur a été privé de son droit à/de, le droit a été restreint, limité, violé ; il a été porté atteinte au droit de l’auteur à/de</w:t>
      </w:r>
    </w:p>
    <w:p w:rsidR="0067652D" w:rsidRPr="00A521A6" w:rsidRDefault="0067652D" w:rsidP="0067652D">
      <w:pPr>
        <w:rPr>
          <w:sz w:val="28"/>
          <w:szCs w:val="28"/>
          <w:lang w:val="fr-CA"/>
        </w:rPr>
      </w:pPr>
    </w:p>
    <w:p w:rsidR="0067652D" w:rsidRPr="00A521A6" w:rsidRDefault="00E61F34" w:rsidP="0067652D">
      <w:pPr>
        <w:rPr>
          <w:sz w:val="28"/>
          <w:szCs w:val="28"/>
          <w:lang w:val="fr-CA"/>
        </w:rPr>
      </w:pPr>
      <w:r w:rsidRPr="00A521A6">
        <w:rPr>
          <w:sz w:val="28"/>
          <w:szCs w:val="28"/>
          <w:lang w:val="fr-CA"/>
        </w:rPr>
        <w:t xml:space="preserve">Lorsque le témoin est entendu à l’audience, on parle de </w:t>
      </w:r>
      <w:r w:rsidRPr="008834EB">
        <w:rPr>
          <w:sz w:val="28"/>
          <w:szCs w:val="28"/>
          <w:u w:val="single"/>
          <w:lang w:val="fr-CA"/>
        </w:rPr>
        <w:t>déposition</w:t>
      </w:r>
      <w:r w:rsidRPr="00A521A6">
        <w:rPr>
          <w:sz w:val="28"/>
          <w:szCs w:val="28"/>
          <w:lang w:val="fr-CA"/>
        </w:rPr>
        <w:t xml:space="preserve">. Lorsque le témoin a témoigné par écrit, on parle de </w:t>
      </w:r>
      <w:r w:rsidRPr="008834EB">
        <w:rPr>
          <w:sz w:val="28"/>
          <w:szCs w:val="28"/>
          <w:u w:val="single"/>
          <w:lang w:val="fr-CA"/>
        </w:rPr>
        <w:t>déclaration</w:t>
      </w:r>
      <w:r w:rsidRPr="00A521A6">
        <w:rPr>
          <w:sz w:val="28"/>
          <w:szCs w:val="28"/>
          <w:lang w:val="fr-CA"/>
        </w:rPr>
        <w:t xml:space="preserve">. La déclaration et la déposition sont deux formes de </w:t>
      </w:r>
      <w:r w:rsidRPr="008834EB">
        <w:rPr>
          <w:sz w:val="28"/>
          <w:szCs w:val="28"/>
          <w:u w:val="single"/>
          <w:lang w:val="fr-CA"/>
        </w:rPr>
        <w:t>témoignage</w:t>
      </w:r>
      <w:r w:rsidR="008834EB">
        <w:rPr>
          <w:sz w:val="28"/>
          <w:szCs w:val="28"/>
          <w:lang w:val="fr-CA"/>
        </w:rPr>
        <w:t>.</w:t>
      </w:r>
    </w:p>
    <w:p w:rsidR="0067652D" w:rsidRDefault="0067652D" w:rsidP="002E73E1"/>
    <w:p w:rsidR="004F3F7D" w:rsidRPr="0004321B" w:rsidRDefault="004F3F7D" w:rsidP="004F3F7D">
      <w:pPr>
        <w:rPr>
          <w:sz w:val="28"/>
          <w:szCs w:val="28"/>
          <w:lang w:val="fr-CA"/>
        </w:rPr>
      </w:pPr>
      <w:r>
        <w:rPr>
          <w:sz w:val="28"/>
          <w:szCs w:val="28"/>
          <w:lang w:val="fr-CA"/>
        </w:rPr>
        <w:t xml:space="preserve">Irrecevable </w:t>
      </w:r>
      <w:r w:rsidRPr="00EE03E0">
        <w:rPr>
          <w:strike/>
          <w:sz w:val="28"/>
          <w:szCs w:val="28"/>
          <w:lang w:val="fr-CA"/>
        </w:rPr>
        <w:t>au titre de</w:t>
      </w:r>
      <w:r w:rsidRPr="00EE03E0">
        <w:rPr>
          <w:sz w:val="28"/>
          <w:szCs w:val="28"/>
          <w:lang w:val="fr-CA"/>
        </w:rPr>
        <w:t xml:space="preserve">, </w:t>
      </w:r>
      <w:r>
        <w:rPr>
          <w:strike/>
          <w:sz w:val="28"/>
          <w:szCs w:val="28"/>
          <w:lang w:val="fr-CA"/>
        </w:rPr>
        <w:t>en vertu</w:t>
      </w:r>
      <w:r w:rsidRPr="00EE03E0">
        <w:rPr>
          <w:strike/>
          <w:sz w:val="28"/>
          <w:szCs w:val="28"/>
          <w:lang w:val="fr-CA"/>
        </w:rPr>
        <w:t xml:space="preserve"> de</w:t>
      </w:r>
      <w:r w:rsidRPr="00E05E14">
        <w:rPr>
          <w:sz w:val="28"/>
          <w:szCs w:val="28"/>
          <w:lang w:val="fr-CA"/>
        </w:rPr>
        <w:t xml:space="preserve">, </w:t>
      </w:r>
      <w:r>
        <w:rPr>
          <w:strike/>
          <w:sz w:val="28"/>
          <w:szCs w:val="28"/>
          <w:lang w:val="fr-CA"/>
        </w:rPr>
        <w:t>en application de</w:t>
      </w:r>
      <w:r>
        <w:rPr>
          <w:sz w:val="28"/>
          <w:szCs w:val="28"/>
          <w:lang w:val="fr-CA"/>
        </w:rPr>
        <w:t xml:space="preserve"> =&gt; Irrecevable au regard de</w:t>
      </w:r>
    </w:p>
    <w:p w:rsidR="004F3F7D" w:rsidRDefault="004F3F7D" w:rsidP="004F3F7D">
      <w:pPr>
        <w:rPr>
          <w:sz w:val="28"/>
          <w:szCs w:val="28"/>
          <w:lang w:val="fr-CA"/>
        </w:rPr>
      </w:pPr>
      <w:r w:rsidRPr="00E05E14">
        <w:rPr>
          <w:sz w:val="28"/>
          <w:szCs w:val="28"/>
          <w:lang w:val="fr-CA"/>
        </w:rPr>
        <w:t xml:space="preserve">Défaut de fondement </w:t>
      </w:r>
      <w:r>
        <w:rPr>
          <w:strike/>
          <w:sz w:val="28"/>
          <w:szCs w:val="28"/>
          <w:lang w:val="fr-CA"/>
        </w:rPr>
        <w:t xml:space="preserve">en vertu de </w:t>
      </w:r>
      <w:r>
        <w:rPr>
          <w:sz w:val="28"/>
          <w:szCs w:val="28"/>
          <w:lang w:val="fr-CA"/>
        </w:rPr>
        <w:t>=&gt; Défaut de fondement au regard de</w:t>
      </w:r>
    </w:p>
    <w:p w:rsidR="004F3F7D" w:rsidRDefault="004F3F7D" w:rsidP="004F3F7D">
      <w:pPr>
        <w:rPr>
          <w:sz w:val="28"/>
          <w:szCs w:val="28"/>
          <w:lang w:val="fr-CA"/>
        </w:rPr>
      </w:pPr>
      <w:r w:rsidRPr="00E05E14">
        <w:rPr>
          <w:strike/>
          <w:sz w:val="28"/>
          <w:szCs w:val="28"/>
          <w:lang w:val="fr-CA"/>
        </w:rPr>
        <w:t>L’État partie soutient que la communication est irrecevable au titre des articles 1</w:t>
      </w:r>
      <w:r w:rsidRPr="00E05E14">
        <w:rPr>
          <w:strike/>
          <w:sz w:val="28"/>
          <w:szCs w:val="28"/>
          <w:vertAlign w:val="superscript"/>
          <w:lang w:val="fr-CA"/>
        </w:rPr>
        <w:t>er</w:t>
      </w:r>
      <w:r w:rsidRPr="00E05E14">
        <w:rPr>
          <w:strike/>
          <w:sz w:val="28"/>
          <w:szCs w:val="28"/>
          <w:lang w:val="fr-CA"/>
        </w:rPr>
        <w:t xml:space="preserve"> et 3 du Protocole facultatif</w:t>
      </w:r>
      <w:r>
        <w:rPr>
          <w:sz w:val="28"/>
          <w:szCs w:val="28"/>
          <w:lang w:val="fr-CA"/>
        </w:rPr>
        <w:t xml:space="preserve"> : I</w:t>
      </w:r>
      <w:r w:rsidRPr="00E05E14">
        <w:rPr>
          <w:sz w:val="28"/>
          <w:szCs w:val="28"/>
          <w:lang w:val="fr-CA"/>
        </w:rPr>
        <w:t>nvoquant les articles 1</w:t>
      </w:r>
      <w:r w:rsidRPr="004138DD">
        <w:rPr>
          <w:sz w:val="28"/>
          <w:szCs w:val="28"/>
          <w:vertAlign w:val="superscript"/>
          <w:lang w:val="fr-CA"/>
        </w:rPr>
        <w:t>er</w:t>
      </w:r>
      <w:r w:rsidRPr="00E05E14">
        <w:rPr>
          <w:sz w:val="28"/>
          <w:szCs w:val="28"/>
          <w:lang w:val="fr-CA"/>
        </w:rPr>
        <w:t xml:space="preserve"> et 3 du Protocole facultatif, </w:t>
      </w:r>
      <w:r>
        <w:rPr>
          <w:sz w:val="28"/>
          <w:szCs w:val="28"/>
          <w:lang w:val="fr-CA"/>
        </w:rPr>
        <w:t>/L</w:t>
      </w:r>
      <w:r w:rsidRPr="00E05E14">
        <w:rPr>
          <w:sz w:val="28"/>
          <w:szCs w:val="28"/>
          <w:lang w:val="fr-CA"/>
        </w:rPr>
        <w:t>’État partie soutient que la communication n’est pas recevable</w:t>
      </w:r>
      <w:r>
        <w:rPr>
          <w:sz w:val="28"/>
          <w:szCs w:val="28"/>
          <w:lang w:val="fr-CA"/>
        </w:rPr>
        <w:t xml:space="preserve"> au regard des</w:t>
      </w:r>
      <w:r w:rsidRPr="001205DF">
        <w:rPr>
          <w:sz w:val="28"/>
          <w:szCs w:val="28"/>
          <w:lang w:val="fr-CA"/>
        </w:rPr>
        <w:t xml:space="preserve"> </w:t>
      </w:r>
      <w:r w:rsidRPr="00E05E14">
        <w:rPr>
          <w:sz w:val="28"/>
          <w:szCs w:val="28"/>
          <w:lang w:val="fr-CA"/>
        </w:rPr>
        <w:t>articles </w:t>
      </w:r>
      <w:r w:rsidRPr="004138DD">
        <w:rPr>
          <w:sz w:val="28"/>
          <w:szCs w:val="28"/>
          <w:vertAlign w:val="superscript"/>
          <w:lang w:val="fr-CA"/>
        </w:rPr>
        <w:t>1er</w:t>
      </w:r>
      <w:r w:rsidRPr="00E05E14">
        <w:rPr>
          <w:sz w:val="28"/>
          <w:szCs w:val="28"/>
          <w:lang w:val="fr-CA"/>
        </w:rPr>
        <w:t xml:space="preserve"> et 3 du Protocole facultatif</w:t>
      </w:r>
      <w:r w:rsidR="004138DD">
        <w:rPr>
          <w:sz w:val="28"/>
          <w:szCs w:val="28"/>
          <w:lang w:val="fr-CA"/>
        </w:rPr>
        <w:t>.</w:t>
      </w:r>
    </w:p>
    <w:p w:rsidR="004F3F7D" w:rsidRDefault="004F3F7D" w:rsidP="004F3F7D">
      <w:pPr>
        <w:rPr>
          <w:sz w:val="28"/>
          <w:szCs w:val="28"/>
          <w:lang w:val="fr-CA"/>
        </w:rPr>
      </w:pPr>
      <w:r w:rsidRPr="001205DF">
        <w:rPr>
          <w:strike/>
          <w:sz w:val="28"/>
          <w:szCs w:val="28"/>
          <w:lang w:val="fr-CA"/>
        </w:rPr>
        <w:t>Dans le cas d’espèce</w:t>
      </w:r>
      <w:r>
        <w:rPr>
          <w:sz w:val="28"/>
          <w:szCs w:val="28"/>
          <w:lang w:val="fr-CA"/>
        </w:rPr>
        <w:t xml:space="preserve"> =&gt; En l’e</w:t>
      </w:r>
      <w:r w:rsidR="00FA0EEB">
        <w:rPr>
          <w:sz w:val="28"/>
          <w:szCs w:val="28"/>
          <w:lang w:val="fr-CA"/>
        </w:rPr>
        <w:t>spèce, dans la présente affaire</w:t>
      </w:r>
      <w:bookmarkStart w:id="0" w:name="_GoBack"/>
      <w:bookmarkEnd w:id="0"/>
    </w:p>
    <w:p w:rsidR="004138DD" w:rsidRDefault="004138DD" w:rsidP="004F3F7D">
      <w:pPr>
        <w:rPr>
          <w:sz w:val="28"/>
          <w:szCs w:val="28"/>
          <w:lang w:val="fr-CA"/>
        </w:rPr>
      </w:pPr>
      <w:r w:rsidRPr="004138DD">
        <w:rPr>
          <w:strike/>
          <w:sz w:val="28"/>
          <w:szCs w:val="28"/>
          <w:lang w:val="fr-CA"/>
        </w:rPr>
        <w:t>L’affaire relève de la </w:t>
      </w:r>
      <w:bookmarkStart w:id="1" w:name="hit3"/>
      <w:bookmarkEnd w:id="1"/>
      <w:r w:rsidRPr="004138DD">
        <w:rPr>
          <w:strike/>
          <w:sz w:val="28"/>
          <w:szCs w:val="28"/>
          <w:lang w:val="fr-CA"/>
        </w:rPr>
        <w:t>catégorie </w:t>
      </w:r>
      <w:bookmarkStart w:id="2" w:name="hit4"/>
      <w:bookmarkEnd w:id="2"/>
      <w:r w:rsidRPr="004138DD">
        <w:rPr>
          <w:strike/>
          <w:sz w:val="28"/>
          <w:szCs w:val="28"/>
          <w:lang w:val="fr-CA"/>
        </w:rPr>
        <w:t>Ides critères applicables à l’examen des affaires soumises au Groupe de travail</w:t>
      </w:r>
      <w:r w:rsidRPr="004138DD">
        <w:rPr>
          <w:sz w:val="28"/>
          <w:szCs w:val="28"/>
          <w:lang w:val="fr-CA"/>
        </w:rPr>
        <w:t> </w:t>
      </w:r>
      <w:r>
        <w:rPr>
          <w:sz w:val="28"/>
          <w:szCs w:val="28"/>
          <w:lang w:val="fr-CA"/>
        </w:rPr>
        <w:t xml:space="preserve">=&gt; L’affaire </w:t>
      </w:r>
      <w:r w:rsidRPr="004138DD">
        <w:rPr>
          <w:sz w:val="28"/>
          <w:szCs w:val="28"/>
          <w:lang w:val="fr-CA"/>
        </w:rPr>
        <w:t>relève de</w:t>
      </w:r>
      <w:r>
        <w:rPr>
          <w:sz w:val="28"/>
          <w:szCs w:val="28"/>
          <w:lang w:val="fr-CA"/>
        </w:rPr>
        <w:t xml:space="preserve"> la</w:t>
      </w:r>
      <w:r w:rsidRPr="004138DD">
        <w:rPr>
          <w:sz w:val="28"/>
          <w:szCs w:val="28"/>
          <w:lang w:val="fr-CA"/>
        </w:rPr>
        <w:t xml:space="preserve"> catégorie I de la classification employée par le Groupe de travail lorsqu’il examine les affaires dont il est saisi.</w:t>
      </w:r>
    </w:p>
    <w:p w:rsidR="004F3F7D" w:rsidRPr="004138DD" w:rsidRDefault="004F3F7D" w:rsidP="002E73E1">
      <w:pPr>
        <w:rPr>
          <w:sz w:val="28"/>
          <w:szCs w:val="28"/>
          <w:lang w:val="fr-CA"/>
        </w:rPr>
      </w:pPr>
    </w:p>
    <w:p w:rsidR="003E3044" w:rsidRDefault="003E3044">
      <w:pPr>
        <w:suppressAutoHyphens w:val="0"/>
        <w:kinsoku/>
        <w:overflowPunct/>
        <w:autoSpaceDE/>
        <w:autoSpaceDN/>
        <w:adjustRightInd/>
        <w:snapToGrid/>
        <w:spacing w:line="240" w:lineRule="auto"/>
        <w:rPr>
          <w:sz w:val="28"/>
          <w:szCs w:val="28"/>
          <w:lang w:val="fr-CA"/>
        </w:rPr>
      </w:pPr>
      <w:r>
        <w:rPr>
          <w:sz w:val="28"/>
          <w:szCs w:val="28"/>
          <w:lang w:val="fr-CA"/>
        </w:rPr>
        <w:br w:type="page"/>
      </w:r>
    </w:p>
    <w:p w:rsidR="0043555E" w:rsidRDefault="0043555E" w:rsidP="00411B26">
      <w:pPr>
        <w:rPr>
          <w:sz w:val="28"/>
          <w:szCs w:val="28"/>
          <w:lang w:val="fr-CA"/>
        </w:rPr>
      </w:pPr>
    </w:p>
    <w:p w:rsidR="0043555E" w:rsidRDefault="0043555E" w:rsidP="00411B26">
      <w:pPr>
        <w:rPr>
          <w:b/>
          <w:sz w:val="28"/>
          <w:szCs w:val="28"/>
          <w:lang w:val="fr-CA"/>
        </w:rPr>
      </w:pPr>
      <w:r w:rsidRPr="00081DEC">
        <w:rPr>
          <w:b/>
          <w:sz w:val="28"/>
          <w:szCs w:val="28"/>
          <w:lang w:val="fr-CA"/>
        </w:rPr>
        <w:t>Sources utiles</w:t>
      </w:r>
    </w:p>
    <w:p w:rsidR="003E3044" w:rsidRDefault="003E3044" w:rsidP="00411B26">
      <w:pPr>
        <w:rPr>
          <w:sz w:val="28"/>
          <w:szCs w:val="28"/>
          <w:lang w:val="fr-CA"/>
        </w:rPr>
      </w:pPr>
    </w:p>
    <w:p w:rsidR="001205DF" w:rsidRDefault="001205DF" w:rsidP="00411B26">
      <w:pPr>
        <w:rPr>
          <w:sz w:val="28"/>
          <w:szCs w:val="28"/>
          <w:lang w:val="fr-CA"/>
        </w:rPr>
      </w:pPr>
      <w:r>
        <w:rPr>
          <w:sz w:val="28"/>
          <w:szCs w:val="28"/>
          <w:lang w:val="fr-CA"/>
        </w:rPr>
        <w:t xml:space="preserve">Modèle et fichier de phrases récurrentes </w:t>
      </w:r>
    </w:p>
    <w:p w:rsidR="001205DF" w:rsidRDefault="001205DF" w:rsidP="00411B26">
      <w:pPr>
        <w:rPr>
          <w:sz w:val="28"/>
          <w:szCs w:val="28"/>
          <w:lang w:val="fr-CA"/>
        </w:rPr>
      </w:pPr>
    </w:p>
    <w:p w:rsidR="00081DEC" w:rsidRDefault="003E3044" w:rsidP="00411B26">
      <w:pPr>
        <w:rPr>
          <w:sz w:val="28"/>
          <w:szCs w:val="28"/>
          <w:lang w:val="fr-CA"/>
        </w:rPr>
      </w:pPr>
      <w:r>
        <w:rPr>
          <w:sz w:val="28"/>
          <w:szCs w:val="28"/>
          <w:lang w:val="fr-CA"/>
        </w:rPr>
        <w:t xml:space="preserve">Législation nationale </w:t>
      </w:r>
    </w:p>
    <w:p w:rsidR="003E3044" w:rsidRDefault="003E3044" w:rsidP="00411B26">
      <w:pPr>
        <w:rPr>
          <w:sz w:val="28"/>
          <w:szCs w:val="28"/>
          <w:lang w:val="fr-CA"/>
        </w:rPr>
      </w:pPr>
    </w:p>
    <w:p w:rsidR="003E3044" w:rsidRDefault="003E3044" w:rsidP="003E3044">
      <w:pPr>
        <w:rPr>
          <w:sz w:val="28"/>
          <w:szCs w:val="28"/>
          <w:lang w:val="fr-CA"/>
        </w:rPr>
      </w:pPr>
      <w:r>
        <w:rPr>
          <w:sz w:val="28"/>
          <w:szCs w:val="28"/>
          <w:lang w:val="fr-CA"/>
        </w:rPr>
        <w:t>Méthodes de travail du Groupe de travail</w:t>
      </w:r>
    </w:p>
    <w:p w:rsidR="003E3044" w:rsidRDefault="003E3044" w:rsidP="003E3044">
      <w:pPr>
        <w:rPr>
          <w:sz w:val="28"/>
          <w:szCs w:val="28"/>
          <w:lang w:val="fr-CA"/>
        </w:rPr>
      </w:pPr>
      <w:r>
        <w:rPr>
          <w:sz w:val="28"/>
          <w:szCs w:val="28"/>
          <w:lang w:val="fr-CA"/>
        </w:rPr>
        <w:t>« Factsheet » publiée sur le site Web du Groupe de travail (</w:t>
      </w:r>
      <w:r w:rsidRPr="00EE03E0">
        <w:rPr>
          <w:sz w:val="28"/>
          <w:szCs w:val="28"/>
          <w:lang w:val="fr-CA"/>
        </w:rPr>
        <w:t>http://www.ohchr.org/EN/Issues/Detention/Pages/WGADIndex.aspx</w:t>
      </w:r>
      <w:r>
        <w:rPr>
          <w:sz w:val="28"/>
          <w:szCs w:val="28"/>
          <w:lang w:val="fr-CA"/>
        </w:rPr>
        <w:t>)</w:t>
      </w:r>
    </w:p>
    <w:p w:rsidR="003E3044" w:rsidRDefault="003E3044" w:rsidP="00411B26">
      <w:pPr>
        <w:rPr>
          <w:b/>
          <w:sz w:val="28"/>
          <w:szCs w:val="28"/>
          <w:lang w:val="fr-CA"/>
        </w:rPr>
      </w:pPr>
    </w:p>
    <w:p w:rsidR="009413CD" w:rsidRPr="003E3044" w:rsidRDefault="009413CD" w:rsidP="00411B26">
      <w:pPr>
        <w:rPr>
          <w:sz w:val="28"/>
          <w:szCs w:val="28"/>
          <w:lang w:val="fr-CA"/>
        </w:rPr>
      </w:pPr>
      <w:r w:rsidRPr="009413CD">
        <w:rPr>
          <w:sz w:val="28"/>
          <w:szCs w:val="28"/>
          <w:lang w:val="fr-CA"/>
        </w:rPr>
        <w:t>Guide fédéral de jurilinguistique législative française</w:t>
      </w:r>
      <w:r w:rsidR="003E3044">
        <w:rPr>
          <w:sz w:val="28"/>
          <w:szCs w:val="28"/>
          <w:lang w:val="fr-CA"/>
        </w:rPr>
        <w:t xml:space="preserve"> </w:t>
      </w:r>
      <w:r w:rsidR="003E3044" w:rsidRPr="003E3044">
        <w:rPr>
          <w:sz w:val="28"/>
          <w:szCs w:val="28"/>
          <w:lang w:val="fr-CA"/>
        </w:rPr>
        <w:t>(</w:t>
      </w:r>
      <w:r w:rsidRPr="003E3044">
        <w:rPr>
          <w:sz w:val="28"/>
          <w:szCs w:val="28"/>
          <w:lang w:val="fr-CA"/>
        </w:rPr>
        <w:t>http://www.justice.gc.ca/fra/pr-rp/sjc-csj/redact-legis/juril/tdm-toc.asp</w:t>
      </w:r>
      <w:r w:rsidR="003E3044">
        <w:rPr>
          <w:sz w:val="28"/>
          <w:szCs w:val="28"/>
          <w:lang w:val="fr-CA"/>
        </w:rPr>
        <w:t>)</w:t>
      </w:r>
    </w:p>
    <w:p w:rsidR="00EE03E0" w:rsidRDefault="00EE03E0" w:rsidP="00EE03E0">
      <w:pPr>
        <w:rPr>
          <w:sz w:val="28"/>
          <w:szCs w:val="28"/>
          <w:lang w:val="fr-CA"/>
        </w:rPr>
      </w:pPr>
      <w:r>
        <w:rPr>
          <w:sz w:val="28"/>
          <w:szCs w:val="28"/>
          <w:lang w:val="fr-CA"/>
        </w:rPr>
        <w:t>Recommandations des réviseurs du TPIY</w:t>
      </w:r>
    </w:p>
    <w:p w:rsidR="00EE03E0" w:rsidRDefault="00EE03E0" w:rsidP="00EE03E0">
      <w:pPr>
        <w:rPr>
          <w:sz w:val="28"/>
          <w:szCs w:val="28"/>
          <w:lang w:val="fr-CA"/>
        </w:rPr>
      </w:pPr>
      <w:r>
        <w:rPr>
          <w:sz w:val="28"/>
          <w:szCs w:val="28"/>
          <w:lang w:val="fr-CA"/>
        </w:rPr>
        <w:t>Section consacrée aux locutions juridiques dans le Manuel du traducteur</w:t>
      </w:r>
    </w:p>
    <w:p w:rsidR="00E05E14" w:rsidRDefault="00E05E14" w:rsidP="00EE03E0">
      <w:pPr>
        <w:rPr>
          <w:sz w:val="28"/>
          <w:szCs w:val="28"/>
          <w:lang w:val="fr-CA"/>
        </w:rPr>
      </w:pPr>
    </w:p>
    <w:p w:rsidR="0043555E" w:rsidRDefault="0043555E" w:rsidP="00411B26">
      <w:pPr>
        <w:rPr>
          <w:sz w:val="28"/>
          <w:szCs w:val="28"/>
          <w:lang w:val="fr-CA"/>
        </w:rPr>
      </w:pPr>
      <w:r>
        <w:rPr>
          <w:sz w:val="28"/>
          <w:szCs w:val="28"/>
          <w:lang w:val="fr-CA"/>
        </w:rPr>
        <w:t>Cornu</w:t>
      </w:r>
    </w:p>
    <w:p w:rsidR="0043555E" w:rsidRDefault="0043555E" w:rsidP="00411B26">
      <w:pPr>
        <w:rPr>
          <w:sz w:val="28"/>
          <w:szCs w:val="28"/>
          <w:lang w:val="fr-CA"/>
        </w:rPr>
      </w:pPr>
      <w:r>
        <w:rPr>
          <w:sz w:val="28"/>
          <w:szCs w:val="28"/>
          <w:lang w:val="fr-CA"/>
        </w:rPr>
        <w:t>Black’s</w:t>
      </w:r>
    </w:p>
    <w:p w:rsidR="0043555E" w:rsidRDefault="00EE03E0" w:rsidP="00411B26">
      <w:pPr>
        <w:rPr>
          <w:sz w:val="28"/>
          <w:szCs w:val="28"/>
          <w:lang w:val="fr-CA"/>
        </w:rPr>
      </w:pPr>
      <w:r>
        <w:rPr>
          <w:sz w:val="28"/>
          <w:szCs w:val="28"/>
          <w:lang w:val="fr-CA"/>
        </w:rPr>
        <w:t>Glossaires juridiques indexés dans dtSearch</w:t>
      </w:r>
    </w:p>
    <w:p w:rsidR="003E3044" w:rsidRDefault="003E3044">
      <w:pPr>
        <w:suppressAutoHyphens w:val="0"/>
        <w:kinsoku/>
        <w:overflowPunct/>
        <w:autoSpaceDE/>
        <w:autoSpaceDN/>
        <w:adjustRightInd/>
        <w:snapToGrid/>
        <w:spacing w:line="240" w:lineRule="auto"/>
        <w:rPr>
          <w:sz w:val="28"/>
          <w:szCs w:val="28"/>
          <w:lang w:val="fr-CA"/>
        </w:rPr>
      </w:pPr>
      <w:r>
        <w:rPr>
          <w:sz w:val="28"/>
          <w:szCs w:val="28"/>
          <w:lang w:val="fr-CA"/>
        </w:rPr>
        <w:br w:type="page"/>
      </w:r>
    </w:p>
    <w:p w:rsidR="00B2691E" w:rsidRPr="003E3044" w:rsidRDefault="003E3044" w:rsidP="00411B26">
      <w:pPr>
        <w:rPr>
          <w:b/>
          <w:sz w:val="28"/>
          <w:szCs w:val="28"/>
          <w:lang w:val="fr-CA"/>
        </w:rPr>
      </w:pPr>
      <w:r w:rsidRPr="003E3044">
        <w:rPr>
          <w:b/>
          <w:sz w:val="28"/>
          <w:szCs w:val="28"/>
          <w:lang w:val="fr-CA"/>
        </w:rPr>
        <w:t>Schéma général de la procédure pénale en France</w:t>
      </w:r>
    </w:p>
    <w:p w:rsidR="00B2691E" w:rsidRPr="0089206C" w:rsidRDefault="003E3044" w:rsidP="00411B26">
      <w:pPr>
        <w:rPr>
          <w:sz w:val="28"/>
          <w:szCs w:val="28"/>
          <w:lang w:val="fr-CA"/>
        </w:rPr>
      </w:pPr>
      <w:r>
        <w:rPr>
          <w:noProof/>
          <w:lang w:val="fr-CH" w:eastAsia="fr-CH"/>
        </w:rPr>
        <w:drawing>
          <wp:inline distT="0" distB="0" distL="0" distR="0" wp14:anchorId="16CE88B7" wp14:editId="32D23B20">
            <wp:extent cx="6120765" cy="56654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5665470"/>
                    </a:xfrm>
                    <a:prstGeom prst="rect">
                      <a:avLst/>
                    </a:prstGeom>
                  </pic:spPr>
                </pic:pic>
              </a:graphicData>
            </a:graphic>
          </wp:inline>
        </w:drawing>
      </w:r>
    </w:p>
    <w:sectPr w:rsidR="00B2691E" w:rsidRPr="0089206C" w:rsidSect="00B1237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0D" w:rsidRPr="00927979" w:rsidRDefault="00047A0D" w:rsidP="00927979">
      <w:pPr>
        <w:pStyle w:val="Pieddepage"/>
      </w:pPr>
    </w:p>
  </w:endnote>
  <w:endnote w:type="continuationSeparator" w:id="0">
    <w:p w:rsidR="00047A0D" w:rsidRPr="00927979" w:rsidRDefault="00047A0D" w:rsidP="00927979">
      <w:pPr>
        <w:pStyle w:val="Pieddepage"/>
      </w:pPr>
    </w:p>
  </w:endnote>
  <w:endnote w:type="continuationNotice" w:id="1">
    <w:p w:rsidR="00047A0D" w:rsidRPr="00927979" w:rsidRDefault="00047A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0D" w:rsidRPr="00927979" w:rsidRDefault="00047A0D" w:rsidP="00927979">
      <w:pPr>
        <w:pStyle w:val="Pieddepage"/>
        <w:tabs>
          <w:tab w:val="right" w:pos="2155"/>
        </w:tabs>
        <w:spacing w:after="80" w:line="240" w:lineRule="atLeast"/>
        <w:ind w:left="680"/>
        <w:rPr>
          <w:u w:val="single"/>
        </w:rPr>
      </w:pPr>
      <w:r w:rsidRPr="00927979">
        <w:rPr>
          <w:u w:val="single"/>
        </w:rPr>
        <w:tab/>
      </w:r>
    </w:p>
  </w:footnote>
  <w:footnote w:type="continuationSeparator" w:id="0">
    <w:p w:rsidR="00047A0D" w:rsidRPr="00927979" w:rsidRDefault="00047A0D" w:rsidP="00927979">
      <w:pPr>
        <w:pStyle w:val="Pieddepage"/>
        <w:tabs>
          <w:tab w:val="right" w:pos="2155"/>
        </w:tabs>
        <w:spacing w:after="80" w:line="240" w:lineRule="atLeast"/>
        <w:ind w:left="680"/>
        <w:rPr>
          <w:u w:val="single"/>
        </w:rPr>
      </w:pPr>
      <w:r>
        <w:rPr>
          <w:u w:val="single"/>
        </w:rPr>
        <w:tab/>
      </w:r>
    </w:p>
  </w:footnote>
  <w:footnote w:type="continuationNotice" w:id="1">
    <w:p w:rsidR="00047A0D" w:rsidRPr="00927979" w:rsidRDefault="00047A0D">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DE345AD"/>
    <w:multiLevelType w:val="hybridMultilevel"/>
    <w:tmpl w:val="776E39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E6656"/>
    <w:multiLevelType w:val="hybridMultilevel"/>
    <w:tmpl w:val="03FAE9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7"/>
  </w:num>
  <w:num w:numId="6">
    <w:abstractNumId w:val="5"/>
  </w:num>
  <w:num w:numId="7">
    <w:abstractNumId w:val="7"/>
  </w:num>
  <w:num w:numId="8">
    <w:abstractNumId w:val="5"/>
  </w:num>
  <w:num w:numId="9">
    <w:abstractNumId w:val="0"/>
  </w:num>
  <w:num w:numId="10">
    <w:abstractNumId w:val="7"/>
  </w:num>
  <w:num w:numId="11">
    <w:abstractNumId w:val="5"/>
  </w:num>
  <w:num w:numId="12">
    <w:abstractNumId w:val="0"/>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isplayBackgroundShape/>
  <w:activeWritingStyle w:appName="MSWord" w:lang="fr-CH" w:vendorID="64" w:dllVersion="131078"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0D"/>
    <w:rsid w:val="00021B5E"/>
    <w:rsid w:val="00023B43"/>
    <w:rsid w:val="000419F9"/>
    <w:rsid w:val="00042311"/>
    <w:rsid w:val="0004321B"/>
    <w:rsid w:val="00047A0D"/>
    <w:rsid w:val="00063F96"/>
    <w:rsid w:val="000672C4"/>
    <w:rsid w:val="000770C9"/>
    <w:rsid w:val="00081DEC"/>
    <w:rsid w:val="00092D7C"/>
    <w:rsid w:val="00097564"/>
    <w:rsid w:val="001205DF"/>
    <w:rsid w:val="00151061"/>
    <w:rsid w:val="001A0959"/>
    <w:rsid w:val="001A2C99"/>
    <w:rsid w:val="001B5375"/>
    <w:rsid w:val="001E1154"/>
    <w:rsid w:val="002509A0"/>
    <w:rsid w:val="0027216F"/>
    <w:rsid w:val="002948E5"/>
    <w:rsid w:val="002C4A37"/>
    <w:rsid w:val="002E09B5"/>
    <w:rsid w:val="002E73E1"/>
    <w:rsid w:val="002F2A3C"/>
    <w:rsid w:val="002F5889"/>
    <w:rsid w:val="002F7E91"/>
    <w:rsid w:val="00323A01"/>
    <w:rsid w:val="00327C99"/>
    <w:rsid w:val="003301D2"/>
    <w:rsid w:val="003444AF"/>
    <w:rsid w:val="00345FEA"/>
    <w:rsid w:val="0034661F"/>
    <w:rsid w:val="003539CE"/>
    <w:rsid w:val="00360972"/>
    <w:rsid w:val="00365ECC"/>
    <w:rsid w:val="0038728C"/>
    <w:rsid w:val="003E3044"/>
    <w:rsid w:val="00411B26"/>
    <w:rsid w:val="004138DD"/>
    <w:rsid w:val="00433B6C"/>
    <w:rsid w:val="004341FD"/>
    <w:rsid w:val="0043555E"/>
    <w:rsid w:val="00455683"/>
    <w:rsid w:val="0045799B"/>
    <w:rsid w:val="00465664"/>
    <w:rsid w:val="00466DB9"/>
    <w:rsid w:val="00496A01"/>
    <w:rsid w:val="004A3DD6"/>
    <w:rsid w:val="004A5913"/>
    <w:rsid w:val="004D7BDB"/>
    <w:rsid w:val="004F3F7D"/>
    <w:rsid w:val="0050022F"/>
    <w:rsid w:val="00512C61"/>
    <w:rsid w:val="005222DC"/>
    <w:rsid w:val="00550A7B"/>
    <w:rsid w:val="00583A89"/>
    <w:rsid w:val="005B42E9"/>
    <w:rsid w:val="005F4C6E"/>
    <w:rsid w:val="00617C2B"/>
    <w:rsid w:val="00644DA9"/>
    <w:rsid w:val="006528E0"/>
    <w:rsid w:val="0067652D"/>
    <w:rsid w:val="00682AA0"/>
    <w:rsid w:val="006A1CEB"/>
    <w:rsid w:val="006B0EE1"/>
    <w:rsid w:val="006B6852"/>
    <w:rsid w:val="006D546E"/>
    <w:rsid w:val="00755E2A"/>
    <w:rsid w:val="007C742C"/>
    <w:rsid w:val="007C7A8B"/>
    <w:rsid w:val="007E6C7F"/>
    <w:rsid w:val="007F7645"/>
    <w:rsid w:val="00807E38"/>
    <w:rsid w:val="0081043A"/>
    <w:rsid w:val="0081677C"/>
    <w:rsid w:val="0083101F"/>
    <w:rsid w:val="00850498"/>
    <w:rsid w:val="00872593"/>
    <w:rsid w:val="008834EB"/>
    <w:rsid w:val="0089206C"/>
    <w:rsid w:val="008A322F"/>
    <w:rsid w:val="008A3263"/>
    <w:rsid w:val="008E67D9"/>
    <w:rsid w:val="00914210"/>
    <w:rsid w:val="00927979"/>
    <w:rsid w:val="009413CD"/>
    <w:rsid w:val="00941536"/>
    <w:rsid w:val="00973FAE"/>
    <w:rsid w:val="009B0328"/>
    <w:rsid w:val="009C6861"/>
    <w:rsid w:val="009D3700"/>
    <w:rsid w:val="009E5394"/>
    <w:rsid w:val="00A00E4B"/>
    <w:rsid w:val="00A16017"/>
    <w:rsid w:val="00A201F2"/>
    <w:rsid w:val="00A478BB"/>
    <w:rsid w:val="00A521A6"/>
    <w:rsid w:val="00A53843"/>
    <w:rsid w:val="00A5540C"/>
    <w:rsid w:val="00A66881"/>
    <w:rsid w:val="00A92EE4"/>
    <w:rsid w:val="00AA4364"/>
    <w:rsid w:val="00AD0E4A"/>
    <w:rsid w:val="00AF3B64"/>
    <w:rsid w:val="00B12372"/>
    <w:rsid w:val="00B23BF1"/>
    <w:rsid w:val="00B2691E"/>
    <w:rsid w:val="00B309B1"/>
    <w:rsid w:val="00B6279C"/>
    <w:rsid w:val="00B734B0"/>
    <w:rsid w:val="00B93053"/>
    <w:rsid w:val="00BA0504"/>
    <w:rsid w:val="00BD41C1"/>
    <w:rsid w:val="00BF3DA7"/>
    <w:rsid w:val="00BF4D45"/>
    <w:rsid w:val="00C04086"/>
    <w:rsid w:val="00C126C2"/>
    <w:rsid w:val="00C656A4"/>
    <w:rsid w:val="00C73D04"/>
    <w:rsid w:val="00C75821"/>
    <w:rsid w:val="00C85BB7"/>
    <w:rsid w:val="00C9345A"/>
    <w:rsid w:val="00CB42D0"/>
    <w:rsid w:val="00CD5628"/>
    <w:rsid w:val="00CE1525"/>
    <w:rsid w:val="00D034A8"/>
    <w:rsid w:val="00D2614A"/>
    <w:rsid w:val="00D478D1"/>
    <w:rsid w:val="00D51BBF"/>
    <w:rsid w:val="00D55762"/>
    <w:rsid w:val="00D564A5"/>
    <w:rsid w:val="00D57067"/>
    <w:rsid w:val="00D70ED5"/>
    <w:rsid w:val="00D85AD4"/>
    <w:rsid w:val="00DB5633"/>
    <w:rsid w:val="00DF5D16"/>
    <w:rsid w:val="00E05E14"/>
    <w:rsid w:val="00E51A94"/>
    <w:rsid w:val="00E57748"/>
    <w:rsid w:val="00E61F34"/>
    <w:rsid w:val="00E66241"/>
    <w:rsid w:val="00E66E56"/>
    <w:rsid w:val="00E812EF"/>
    <w:rsid w:val="00E862D7"/>
    <w:rsid w:val="00EA7600"/>
    <w:rsid w:val="00EE03E0"/>
    <w:rsid w:val="00F01022"/>
    <w:rsid w:val="00F179F8"/>
    <w:rsid w:val="00F268B8"/>
    <w:rsid w:val="00F27761"/>
    <w:rsid w:val="00F3660C"/>
    <w:rsid w:val="00F6508F"/>
    <w:rsid w:val="00F81F99"/>
    <w:rsid w:val="00F841D8"/>
    <w:rsid w:val="00F94129"/>
    <w:rsid w:val="00FA0EEB"/>
    <w:rsid w:val="00FA39E5"/>
    <w:rsid w:val="00FE1ED4"/>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00A1F5B"/>
  <w15:chartTrackingRefBased/>
  <w15:docId w15:val="{B03BF6C8-42BD-4B25-AA94-09F99DD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FR"/>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paragraph" w:styleId="Paragraphedeliste">
    <w:name w:val="List Paragraph"/>
    <w:basedOn w:val="Normal"/>
    <w:uiPriority w:val="34"/>
    <w:qFormat/>
    <w:rsid w:val="00583A89"/>
    <w:pPr>
      <w:suppressAutoHyphens w:val="0"/>
      <w:kinsoku/>
      <w:overflowPunct/>
      <w:autoSpaceDE/>
      <w:autoSpaceDN/>
      <w:adjustRightInd/>
      <w:snapToGrid/>
      <w:spacing w:line="240" w:lineRule="auto"/>
      <w:ind w:left="720"/>
    </w:pPr>
    <w:rPr>
      <w:rFonts w:eastAsiaTheme="minorHAnsi"/>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4351">
      <w:bodyDiv w:val="1"/>
      <w:marLeft w:val="0"/>
      <w:marRight w:val="0"/>
      <w:marTop w:val="0"/>
      <w:marBottom w:val="0"/>
      <w:divBdr>
        <w:top w:val="none" w:sz="0" w:space="0" w:color="auto"/>
        <w:left w:val="none" w:sz="0" w:space="0" w:color="auto"/>
        <w:bottom w:val="none" w:sz="0" w:space="0" w:color="auto"/>
        <w:right w:val="none" w:sz="0" w:space="0" w:color="auto"/>
      </w:divBdr>
      <w:divsChild>
        <w:div w:id="2047487676">
          <w:marLeft w:val="0"/>
          <w:marRight w:val="0"/>
          <w:marTop w:val="0"/>
          <w:marBottom w:val="0"/>
          <w:divBdr>
            <w:top w:val="none" w:sz="0" w:space="0" w:color="auto"/>
            <w:left w:val="none" w:sz="0" w:space="0" w:color="auto"/>
            <w:bottom w:val="none" w:sz="0" w:space="0" w:color="auto"/>
            <w:right w:val="none" w:sz="0" w:space="0" w:color="auto"/>
          </w:divBdr>
        </w:div>
        <w:div w:id="18315122">
          <w:marLeft w:val="0"/>
          <w:marRight w:val="0"/>
          <w:marTop w:val="0"/>
          <w:marBottom w:val="0"/>
          <w:divBdr>
            <w:top w:val="none" w:sz="0" w:space="0" w:color="auto"/>
            <w:left w:val="none" w:sz="0" w:space="0" w:color="auto"/>
            <w:bottom w:val="none" w:sz="0" w:space="0" w:color="auto"/>
            <w:right w:val="none" w:sz="0" w:space="0" w:color="auto"/>
          </w:divBdr>
        </w:div>
      </w:divsChild>
    </w:div>
    <w:div w:id="305742465">
      <w:bodyDiv w:val="1"/>
      <w:marLeft w:val="0"/>
      <w:marRight w:val="0"/>
      <w:marTop w:val="0"/>
      <w:marBottom w:val="0"/>
      <w:divBdr>
        <w:top w:val="none" w:sz="0" w:space="0" w:color="auto"/>
        <w:left w:val="none" w:sz="0" w:space="0" w:color="auto"/>
        <w:bottom w:val="none" w:sz="0" w:space="0" w:color="auto"/>
        <w:right w:val="none" w:sz="0" w:space="0" w:color="auto"/>
      </w:divBdr>
      <w:divsChild>
        <w:div w:id="79523441">
          <w:marLeft w:val="0"/>
          <w:marRight w:val="0"/>
          <w:marTop w:val="0"/>
          <w:marBottom w:val="0"/>
          <w:divBdr>
            <w:top w:val="none" w:sz="0" w:space="0" w:color="auto"/>
            <w:left w:val="none" w:sz="0" w:space="0" w:color="auto"/>
            <w:bottom w:val="none" w:sz="0" w:space="0" w:color="auto"/>
            <w:right w:val="none" w:sz="0" w:space="0" w:color="auto"/>
          </w:divBdr>
        </w:div>
        <w:div w:id="2061516748">
          <w:marLeft w:val="0"/>
          <w:marRight w:val="0"/>
          <w:marTop w:val="0"/>
          <w:marBottom w:val="0"/>
          <w:divBdr>
            <w:top w:val="none" w:sz="0" w:space="0" w:color="auto"/>
            <w:left w:val="none" w:sz="0" w:space="0" w:color="auto"/>
            <w:bottom w:val="none" w:sz="0" w:space="0" w:color="auto"/>
            <w:right w:val="none" w:sz="0" w:space="0" w:color="auto"/>
          </w:divBdr>
        </w:div>
      </w:divsChild>
    </w:div>
    <w:div w:id="329599781">
      <w:bodyDiv w:val="1"/>
      <w:marLeft w:val="0"/>
      <w:marRight w:val="0"/>
      <w:marTop w:val="0"/>
      <w:marBottom w:val="0"/>
      <w:divBdr>
        <w:top w:val="none" w:sz="0" w:space="0" w:color="auto"/>
        <w:left w:val="none" w:sz="0" w:space="0" w:color="auto"/>
        <w:bottom w:val="none" w:sz="0" w:space="0" w:color="auto"/>
        <w:right w:val="none" w:sz="0" w:space="0" w:color="auto"/>
      </w:divBdr>
      <w:divsChild>
        <w:div w:id="1878424032">
          <w:marLeft w:val="0"/>
          <w:marRight w:val="0"/>
          <w:marTop w:val="0"/>
          <w:marBottom w:val="0"/>
          <w:divBdr>
            <w:top w:val="none" w:sz="0" w:space="0" w:color="auto"/>
            <w:left w:val="none" w:sz="0" w:space="0" w:color="auto"/>
            <w:bottom w:val="none" w:sz="0" w:space="0" w:color="auto"/>
            <w:right w:val="none" w:sz="0" w:space="0" w:color="auto"/>
          </w:divBdr>
        </w:div>
        <w:div w:id="865487105">
          <w:marLeft w:val="0"/>
          <w:marRight w:val="0"/>
          <w:marTop w:val="0"/>
          <w:marBottom w:val="0"/>
          <w:divBdr>
            <w:top w:val="none" w:sz="0" w:space="0" w:color="auto"/>
            <w:left w:val="none" w:sz="0" w:space="0" w:color="auto"/>
            <w:bottom w:val="none" w:sz="0" w:space="0" w:color="auto"/>
            <w:right w:val="none" w:sz="0" w:space="0" w:color="auto"/>
          </w:divBdr>
        </w:div>
        <w:div w:id="1155955813">
          <w:marLeft w:val="0"/>
          <w:marRight w:val="0"/>
          <w:marTop w:val="0"/>
          <w:marBottom w:val="0"/>
          <w:divBdr>
            <w:top w:val="none" w:sz="0" w:space="0" w:color="auto"/>
            <w:left w:val="none" w:sz="0" w:space="0" w:color="auto"/>
            <w:bottom w:val="none" w:sz="0" w:space="0" w:color="auto"/>
            <w:right w:val="none" w:sz="0" w:space="0" w:color="auto"/>
          </w:divBdr>
        </w:div>
        <w:div w:id="1561481619">
          <w:marLeft w:val="0"/>
          <w:marRight w:val="0"/>
          <w:marTop w:val="0"/>
          <w:marBottom w:val="0"/>
          <w:divBdr>
            <w:top w:val="none" w:sz="0" w:space="0" w:color="auto"/>
            <w:left w:val="none" w:sz="0" w:space="0" w:color="auto"/>
            <w:bottom w:val="none" w:sz="0" w:space="0" w:color="auto"/>
            <w:right w:val="none" w:sz="0" w:space="0" w:color="auto"/>
          </w:divBdr>
        </w:div>
      </w:divsChild>
    </w:div>
    <w:div w:id="352264789">
      <w:bodyDiv w:val="1"/>
      <w:marLeft w:val="0"/>
      <w:marRight w:val="0"/>
      <w:marTop w:val="0"/>
      <w:marBottom w:val="0"/>
      <w:divBdr>
        <w:top w:val="none" w:sz="0" w:space="0" w:color="auto"/>
        <w:left w:val="none" w:sz="0" w:space="0" w:color="auto"/>
        <w:bottom w:val="none" w:sz="0" w:space="0" w:color="auto"/>
        <w:right w:val="none" w:sz="0" w:space="0" w:color="auto"/>
      </w:divBdr>
      <w:divsChild>
        <w:div w:id="1057247030">
          <w:marLeft w:val="0"/>
          <w:marRight w:val="0"/>
          <w:marTop w:val="0"/>
          <w:marBottom w:val="0"/>
          <w:divBdr>
            <w:top w:val="none" w:sz="0" w:space="0" w:color="auto"/>
            <w:left w:val="none" w:sz="0" w:space="0" w:color="auto"/>
            <w:bottom w:val="none" w:sz="0" w:space="0" w:color="auto"/>
            <w:right w:val="none" w:sz="0" w:space="0" w:color="auto"/>
          </w:divBdr>
        </w:div>
        <w:div w:id="2037610762">
          <w:marLeft w:val="0"/>
          <w:marRight w:val="0"/>
          <w:marTop w:val="0"/>
          <w:marBottom w:val="0"/>
          <w:divBdr>
            <w:top w:val="none" w:sz="0" w:space="0" w:color="auto"/>
            <w:left w:val="none" w:sz="0" w:space="0" w:color="auto"/>
            <w:bottom w:val="none" w:sz="0" w:space="0" w:color="auto"/>
            <w:right w:val="none" w:sz="0" w:space="0" w:color="auto"/>
          </w:divBdr>
        </w:div>
      </w:divsChild>
    </w:div>
    <w:div w:id="503865502">
      <w:bodyDiv w:val="1"/>
      <w:marLeft w:val="0"/>
      <w:marRight w:val="0"/>
      <w:marTop w:val="0"/>
      <w:marBottom w:val="0"/>
      <w:divBdr>
        <w:top w:val="none" w:sz="0" w:space="0" w:color="auto"/>
        <w:left w:val="none" w:sz="0" w:space="0" w:color="auto"/>
        <w:bottom w:val="none" w:sz="0" w:space="0" w:color="auto"/>
        <w:right w:val="none" w:sz="0" w:space="0" w:color="auto"/>
      </w:divBdr>
      <w:divsChild>
        <w:div w:id="305358195">
          <w:marLeft w:val="0"/>
          <w:marRight w:val="0"/>
          <w:marTop w:val="0"/>
          <w:marBottom w:val="0"/>
          <w:divBdr>
            <w:top w:val="none" w:sz="0" w:space="0" w:color="auto"/>
            <w:left w:val="none" w:sz="0" w:space="0" w:color="auto"/>
            <w:bottom w:val="none" w:sz="0" w:space="0" w:color="auto"/>
            <w:right w:val="none" w:sz="0" w:space="0" w:color="auto"/>
          </w:divBdr>
        </w:div>
        <w:div w:id="208223975">
          <w:marLeft w:val="0"/>
          <w:marRight w:val="0"/>
          <w:marTop w:val="0"/>
          <w:marBottom w:val="0"/>
          <w:divBdr>
            <w:top w:val="none" w:sz="0" w:space="0" w:color="auto"/>
            <w:left w:val="none" w:sz="0" w:space="0" w:color="auto"/>
            <w:bottom w:val="none" w:sz="0" w:space="0" w:color="auto"/>
            <w:right w:val="none" w:sz="0" w:space="0" w:color="auto"/>
          </w:divBdr>
        </w:div>
        <w:div w:id="730546319">
          <w:marLeft w:val="0"/>
          <w:marRight w:val="0"/>
          <w:marTop w:val="0"/>
          <w:marBottom w:val="0"/>
          <w:divBdr>
            <w:top w:val="none" w:sz="0" w:space="0" w:color="auto"/>
            <w:left w:val="none" w:sz="0" w:space="0" w:color="auto"/>
            <w:bottom w:val="none" w:sz="0" w:space="0" w:color="auto"/>
            <w:right w:val="none" w:sz="0" w:space="0" w:color="auto"/>
          </w:divBdr>
        </w:div>
        <w:div w:id="1538393561">
          <w:marLeft w:val="0"/>
          <w:marRight w:val="0"/>
          <w:marTop w:val="0"/>
          <w:marBottom w:val="0"/>
          <w:divBdr>
            <w:top w:val="none" w:sz="0" w:space="0" w:color="auto"/>
            <w:left w:val="none" w:sz="0" w:space="0" w:color="auto"/>
            <w:bottom w:val="none" w:sz="0" w:space="0" w:color="auto"/>
            <w:right w:val="none" w:sz="0" w:space="0" w:color="auto"/>
          </w:divBdr>
        </w:div>
        <w:div w:id="1494026045">
          <w:marLeft w:val="0"/>
          <w:marRight w:val="0"/>
          <w:marTop w:val="0"/>
          <w:marBottom w:val="0"/>
          <w:divBdr>
            <w:top w:val="none" w:sz="0" w:space="0" w:color="auto"/>
            <w:left w:val="none" w:sz="0" w:space="0" w:color="auto"/>
            <w:bottom w:val="none" w:sz="0" w:space="0" w:color="auto"/>
            <w:right w:val="none" w:sz="0" w:space="0" w:color="auto"/>
          </w:divBdr>
        </w:div>
        <w:div w:id="935944500">
          <w:marLeft w:val="0"/>
          <w:marRight w:val="0"/>
          <w:marTop w:val="0"/>
          <w:marBottom w:val="0"/>
          <w:divBdr>
            <w:top w:val="none" w:sz="0" w:space="0" w:color="auto"/>
            <w:left w:val="none" w:sz="0" w:space="0" w:color="auto"/>
            <w:bottom w:val="none" w:sz="0" w:space="0" w:color="auto"/>
            <w:right w:val="none" w:sz="0" w:space="0" w:color="auto"/>
          </w:divBdr>
        </w:div>
        <w:div w:id="680933367">
          <w:marLeft w:val="0"/>
          <w:marRight w:val="0"/>
          <w:marTop w:val="0"/>
          <w:marBottom w:val="0"/>
          <w:divBdr>
            <w:top w:val="none" w:sz="0" w:space="0" w:color="auto"/>
            <w:left w:val="none" w:sz="0" w:space="0" w:color="auto"/>
            <w:bottom w:val="none" w:sz="0" w:space="0" w:color="auto"/>
            <w:right w:val="none" w:sz="0" w:space="0" w:color="auto"/>
          </w:divBdr>
        </w:div>
      </w:divsChild>
    </w:div>
    <w:div w:id="702487637">
      <w:bodyDiv w:val="1"/>
      <w:marLeft w:val="0"/>
      <w:marRight w:val="0"/>
      <w:marTop w:val="0"/>
      <w:marBottom w:val="0"/>
      <w:divBdr>
        <w:top w:val="none" w:sz="0" w:space="0" w:color="auto"/>
        <w:left w:val="none" w:sz="0" w:space="0" w:color="auto"/>
        <w:bottom w:val="none" w:sz="0" w:space="0" w:color="auto"/>
        <w:right w:val="none" w:sz="0" w:space="0" w:color="auto"/>
      </w:divBdr>
      <w:divsChild>
        <w:div w:id="1769618384">
          <w:marLeft w:val="0"/>
          <w:marRight w:val="0"/>
          <w:marTop w:val="0"/>
          <w:marBottom w:val="0"/>
          <w:divBdr>
            <w:top w:val="none" w:sz="0" w:space="0" w:color="auto"/>
            <w:left w:val="none" w:sz="0" w:space="0" w:color="auto"/>
            <w:bottom w:val="none" w:sz="0" w:space="0" w:color="auto"/>
            <w:right w:val="none" w:sz="0" w:space="0" w:color="auto"/>
          </w:divBdr>
        </w:div>
        <w:div w:id="887496052">
          <w:marLeft w:val="0"/>
          <w:marRight w:val="0"/>
          <w:marTop w:val="0"/>
          <w:marBottom w:val="0"/>
          <w:divBdr>
            <w:top w:val="none" w:sz="0" w:space="0" w:color="auto"/>
            <w:left w:val="none" w:sz="0" w:space="0" w:color="auto"/>
            <w:bottom w:val="none" w:sz="0" w:space="0" w:color="auto"/>
            <w:right w:val="none" w:sz="0" w:space="0" w:color="auto"/>
          </w:divBdr>
        </w:div>
        <w:div w:id="1831214616">
          <w:marLeft w:val="0"/>
          <w:marRight w:val="0"/>
          <w:marTop w:val="0"/>
          <w:marBottom w:val="0"/>
          <w:divBdr>
            <w:top w:val="none" w:sz="0" w:space="0" w:color="auto"/>
            <w:left w:val="none" w:sz="0" w:space="0" w:color="auto"/>
            <w:bottom w:val="none" w:sz="0" w:space="0" w:color="auto"/>
            <w:right w:val="none" w:sz="0" w:space="0" w:color="auto"/>
          </w:divBdr>
        </w:div>
        <w:div w:id="312411024">
          <w:marLeft w:val="0"/>
          <w:marRight w:val="0"/>
          <w:marTop w:val="0"/>
          <w:marBottom w:val="0"/>
          <w:divBdr>
            <w:top w:val="none" w:sz="0" w:space="0" w:color="auto"/>
            <w:left w:val="none" w:sz="0" w:space="0" w:color="auto"/>
            <w:bottom w:val="none" w:sz="0" w:space="0" w:color="auto"/>
            <w:right w:val="none" w:sz="0" w:space="0" w:color="auto"/>
          </w:divBdr>
        </w:div>
        <w:div w:id="987825170">
          <w:marLeft w:val="0"/>
          <w:marRight w:val="0"/>
          <w:marTop w:val="0"/>
          <w:marBottom w:val="0"/>
          <w:divBdr>
            <w:top w:val="none" w:sz="0" w:space="0" w:color="auto"/>
            <w:left w:val="none" w:sz="0" w:space="0" w:color="auto"/>
            <w:bottom w:val="none" w:sz="0" w:space="0" w:color="auto"/>
            <w:right w:val="none" w:sz="0" w:space="0" w:color="auto"/>
          </w:divBdr>
        </w:div>
      </w:divsChild>
    </w:div>
    <w:div w:id="760376983">
      <w:bodyDiv w:val="1"/>
      <w:marLeft w:val="0"/>
      <w:marRight w:val="0"/>
      <w:marTop w:val="0"/>
      <w:marBottom w:val="0"/>
      <w:divBdr>
        <w:top w:val="none" w:sz="0" w:space="0" w:color="auto"/>
        <w:left w:val="none" w:sz="0" w:space="0" w:color="auto"/>
        <w:bottom w:val="none" w:sz="0" w:space="0" w:color="auto"/>
        <w:right w:val="none" w:sz="0" w:space="0" w:color="auto"/>
      </w:divBdr>
      <w:divsChild>
        <w:div w:id="87120719">
          <w:marLeft w:val="0"/>
          <w:marRight w:val="0"/>
          <w:marTop w:val="0"/>
          <w:marBottom w:val="0"/>
          <w:divBdr>
            <w:top w:val="none" w:sz="0" w:space="0" w:color="auto"/>
            <w:left w:val="none" w:sz="0" w:space="0" w:color="auto"/>
            <w:bottom w:val="none" w:sz="0" w:space="0" w:color="auto"/>
            <w:right w:val="none" w:sz="0" w:space="0" w:color="auto"/>
          </w:divBdr>
        </w:div>
        <w:div w:id="2015958819">
          <w:marLeft w:val="0"/>
          <w:marRight w:val="0"/>
          <w:marTop w:val="0"/>
          <w:marBottom w:val="0"/>
          <w:divBdr>
            <w:top w:val="none" w:sz="0" w:space="0" w:color="auto"/>
            <w:left w:val="none" w:sz="0" w:space="0" w:color="auto"/>
            <w:bottom w:val="none" w:sz="0" w:space="0" w:color="auto"/>
            <w:right w:val="none" w:sz="0" w:space="0" w:color="auto"/>
          </w:divBdr>
        </w:div>
        <w:div w:id="955063679">
          <w:marLeft w:val="0"/>
          <w:marRight w:val="0"/>
          <w:marTop w:val="0"/>
          <w:marBottom w:val="0"/>
          <w:divBdr>
            <w:top w:val="none" w:sz="0" w:space="0" w:color="auto"/>
            <w:left w:val="none" w:sz="0" w:space="0" w:color="auto"/>
            <w:bottom w:val="none" w:sz="0" w:space="0" w:color="auto"/>
            <w:right w:val="none" w:sz="0" w:space="0" w:color="auto"/>
          </w:divBdr>
        </w:div>
        <w:div w:id="871654468">
          <w:marLeft w:val="0"/>
          <w:marRight w:val="0"/>
          <w:marTop w:val="0"/>
          <w:marBottom w:val="0"/>
          <w:divBdr>
            <w:top w:val="none" w:sz="0" w:space="0" w:color="auto"/>
            <w:left w:val="none" w:sz="0" w:space="0" w:color="auto"/>
            <w:bottom w:val="none" w:sz="0" w:space="0" w:color="auto"/>
            <w:right w:val="none" w:sz="0" w:space="0" w:color="auto"/>
          </w:divBdr>
        </w:div>
      </w:divsChild>
    </w:div>
    <w:div w:id="777259557">
      <w:bodyDiv w:val="1"/>
      <w:marLeft w:val="0"/>
      <w:marRight w:val="0"/>
      <w:marTop w:val="0"/>
      <w:marBottom w:val="0"/>
      <w:divBdr>
        <w:top w:val="none" w:sz="0" w:space="0" w:color="auto"/>
        <w:left w:val="none" w:sz="0" w:space="0" w:color="auto"/>
        <w:bottom w:val="none" w:sz="0" w:space="0" w:color="auto"/>
        <w:right w:val="none" w:sz="0" w:space="0" w:color="auto"/>
      </w:divBdr>
      <w:divsChild>
        <w:div w:id="1682925132">
          <w:marLeft w:val="0"/>
          <w:marRight w:val="0"/>
          <w:marTop w:val="0"/>
          <w:marBottom w:val="0"/>
          <w:divBdr>
            <w:top w:val="none" w:sz="0" w:space="0" w:color="auto"/>
            <w:left w:val="none" w:sz="0" w:space="0" w:color="auto"/>
            <w:bottom w:val="none" w:sz="0" w:space="0" w:color="auto"/>
            <w:right w:val="none" w:sz="0" w:space="0" w:color="auto"/>
          </w:divBdr>
        </w:div>
        <w:div w:id="439106936">
          <w:marLeft w:val="0"/>
          <w:marRight w:val="0"/>
          <w:marTop w:val="0"/>
          <w:marBottom w:val="0"/>
          <w:divBdr>
            <w:top w:val="none" w:sz="0" w:space="0" w:color="auto"/>
            <w:left w:val="none" w:sz="0" w:space="0" w:color="auto"/>
            <w:bottom w:val="none" w:sz="0" w:space="0" w:color="auto"/>
            <w:right w:val="none" w:sz="0" w:space="0" w:color="auto"/>
          </w:divBdr>
        </w:div>
        <w:div w:id="1097211932">
          <w:marLeft w:val="0"/>
          <w:marRight w:val="0"/>
          <w:marTop w:val="0"/>
          <w:marBottom w:val="0"/>
          <w:divBdr>
            <w:top w:val="none" w:sz="0" w:space="0" w:color="auto"/>
            <w:left w:val="none" w:sz="0" w:space="0" w:color="auto"/>
            <w:bottom w:val="none" w:sz="0" w:space="0" w:color="auto"/>
            <w:right w:val="none" w:sz="0" w:space="0" w:color="auto"/>
          </w:divBdr>
        </w:div>
        <w:div w:id="1669014842">
          <w:marLeft w:val="0"/>
          <w:marRight w:val="0"/>
          <w:marTop w:val="0"/>
          <w:marBottom w:val="0"/>
          <w:divBdr>
            <w:top w:val="none" w:sz="0" w:space="0" w:color="auto"/>
            <w:left w:val="none" w:sz="0" w:space="0" w:color="auto"/>
            <w:bottom w:val="none" w:sz="0" w:space="0" w:color="auto"/>
            <w:right w:val="none" w:sz="0" w:space="0" w:color="auto"/>
          </w:divBdr>
        </w:div>
        <w:div w:id="931082518">
          <w:marLeft w:val="0"/>
          <w:marRight w:val="0"/>
          <w:marTop w:val="0"/>
          <w:marBottom w:val="0"/>
          <w:divBdr>
            <w:top w:val="none" w:sz="0" w:space="0" w:color="auto"/>
            <w:left w:val="none" w:sz="0" w:space="0" w:color="auto"/>
            <w:bottom w:val="none" w:sz="0" w:space="0" w:color="auto"/>
            <w:right w:val="none" w:sz="0" w:space="0" w:color="auto"/>
          </w:divBdr>
        </w:div>
        <w:div w:id="999188004">
          <w:marLeft w:val="0"/>
          <w:marRight w:val="0"/>
          <w:marTop w:val="0"/>
          <w:marBottom w:val="0"/>
          <w:divBdr>
            <w:top w:val="none" w:sz="0" w:space="0" w:color="auto"/>
            <w:left w:val="none" w:sz="0" w:space="0" w:color="auto"/>
            <w:bottom w:val="none" w:sz="0" w:space="0" w:color="auto"/>
            <w:right w:val="none" w:sz="0" w:space="0" w:color="auto"/>
          </w:divBdr>
        </w:div>
        <w:div w:id="463158427">
          <w:marLeft w:val="0"/>
          <w:marRight w:val="0"/>
          <w:marTop w:val="0"/>
          <w:marBottom w:val="0"/>
          <w:divBdr>
            <w:top w:val="none" w:sz="0" w:space="0" w:color="auto"/>
            <w:left w:val="none" w:sz="0" w:space="0" w:color="auto"/>
            <w:bottom w:val="none" w:sz="0" w:space="0" w:color="auto"/>
            <w:right w:val="none" w:sz="0" w:space="0" w:color="auto"/>
          </w:divBdr>
        </w:div>
      </w:divsChild>
    </w:div>
    <w:div w:id="798572714">
      <w:bodyDiv w:val="1"/>
      <w:marLeft w:val="0"/>
      <w:marRight w:val="0"/>
      <w:marTop w:val="0"/>
      <w:marBottom w:val="0"/>
      <w:divBdr>
        <w:top w:val="none" w:sz="0" w:space="0" w:color="auto"/>
        <w:left w:val="none" w:sz="0" w:space="0" w:color="auto"/>
        <w:bottom w:val="none" w:sz="0" w:space="0" w:color="auto"/>
        <w:right w:val="none" w:sz="0" w:space="0" w:color="auto"/>
      </w:divBdr>
      <w:divsChild>
        <w:div w:id="1601451889">
          <w:marLeft w:val="0"/>
          <w:marRight w:val="0"/>
          <w:marTop w:val="0"/>
          <w:marBottom w:val="0"/>
          <w:divBdr>
            <w:top w:val="none" w:sz="0" w:space="0" w:color="auto"/>
            <w:left w:val="none" w:sz="0" w:space="0" w:color="auto"/>
            <w:bottom w:val="none" w:sz="0" w:space="0" w:color="auto"/>
            <w:right w:val="none" w:sz="0" w:space="0" w:color="auto"/>
          </w:divBdr>
        </w:div>
        <w:div w:id="122386400">
          <w:marLeft w:val="0"/>
          <w:marRight w:val="0"/>
          <w:marTop w:val="0"/>
          <w:marBottom w:val="0"/>
          <w:divBdr>
            <w:top w:val="none" w:sz="0" w:space="0" w:color="auto"/>
            <w:left w:val="none" w:sz="0" w:space="0" w:color="auto"/>
            <w:bottom w:val="none" w:sz="0" w:space="0" w:color="auto"/>
            <w:right w:val="none" w:sz="0" w:space="0" w:color="auto"/>
          </w:divBdr>
        </w:div>
        <w:div w:id="2075349776">
          <w:marLeft w:val="0"/>
          <w:marRight w:val="0"/>
          <w:marTop w:val="0"/>
          <w:marBottom w:val="0"/>
          <w:divBdr>
            <w:top w:val="none" w:sz="0" w:space="0" w:color="auto"/>
            <w:left w:val="none" w:sz="0" w:space="0" w:color="auto"/>
            <w:bottom w:val="none" w:sz="0" w:space="0" w:color="auto"/>
            <w:right w:val="none" w:sz="0" w:space="0" w:color="auto"/>
          </w:divBdr>
        </w:div>
        <w:div w:id="761030674">
          <w:marLeft w:val="0"/>
          <w:marRight w:val="0"/>
          <w:marTop w:val="0"/>
          <w:marBottom w:val="0"/>
          <w:divBdr>
            <w:top w:val="none" w:sz="0" w:space="0" w:color="auto"/>
            <w:left w:val="none" w:sz="0" w:space="0" w:color="auto"/>
            <w:bottom w:val="none" w:sz="0" w:space="0" w:color="auto"/>
            <w:right w:val="none" w:sz="0" w:space="0" w:color="auto"/>
          </w:divBdr>
        </w:div>
        <w:div w:id="826164819">
          <w:marLeft w:val="0"/>
          <w:marRight w:val="0"/>
          <w:marTop w:val="0"/>
          <w:marBottom w:val="0"/>
          <w:divBdr>
            <w:top w:val="none" w:sz="0" w:space="0" w:color="auto"/>
            <w:left w:val="none" w:sz="0" w:space="0" w:color="auto"/>
            <w:bottom w:val="none" w:sz="0" w:space="0" w:color="auto"/>
            <w:right w:val="none" w:sz="0" w:space="0" w:color="auto"/>
          </w:divBdr>
        </w:div>
        <w:div w:id="1810396696">
          <w:marLeft w:val="0"/>
          <w:marRight w:val="0"/>
          <w:marTop w:val="0"/>
          <w:marBottom w:val="0"/>
          <w:divBdr>
            <w:top w:val="none" w:sz="0" w:space="0" w:color="auto"/>
            <w:left w:val="none" w:sz="0" w:space="0" w:color="auto"/>
            <w:bottom w:val="none" w:sz="0" w:space="0" w:color="auto"/>
            <w:right w:val="none" w:sz="0" w:space="0" w:color="auto"/>
          </w:divBdr>
        </w:div>
        <w:div w:id="550462922">
          <w:marLeft w:val="0"/>
          <w:marRight w:val="0"/>
          <w:marTop w:val="0"/>
          <w:marBottom w:val="0"/>
          <w:divBdr>
            <w:top w:val="none" w:sz="0" w:space="0" w:color="auto"/>
            <w:left w:val="none" w:sz="0" w:space="0" w:color="auto"/>
            <w:bottom w:val="none" w:sz="0" w:space="0" w:color="auto"/>
            <w:right w:val="none" w:sz="0" w:space="0" w:color="auto"/>
          </w:divBdr>
        </w:div>
        <w:div w:id="512695632">
          <w:marLeft w:val="0"/>
          <w:marRight w:val="0"/>
          <w:marTop w:val="0"/>
          <w:marBottom w:val="0"/>
          <w:divBdr>
            <w:top w:val="none" w:sz="0" w:space="0" w:color="auto"/>
            <w:left w:val="none" w:sz="0" w:space="0" w:color="auto"/>
            <w:bottom w:val="none" w:sz="0" w:space="0" w:color="auto"/>
            <w:right w:val="none" w:sz="0" w:space="0" w:color="auto"/>
          </w:divBdr>
        </w:div>
        <w:div w:id="433281495">
          <w:marLeft w:val="0"/>
          <w:marRight w:val="0"/>
          <w:marTop w:val="0"/>
          <w:marBottom w:val="0"/>
          <w:divBdr>
            <w:top w:val="none" w:sz="0" w:space="0" w:color="auto"/>
            <w:left w:val="none" w:sz="0" w:space="0" w:color="auto"/>
            <w:bottom w:val="none" w:sz="0" w:space="0" w:color="auto"/>
            <w:right w:val="none" w:sz="0" w:space="0" w:color="auto"/>
          </w:divBdr>
        </w:div>
      </w:divsChild>
    </w:div>
    <w:div w:id="806313268">
      <w:bodyDiv w:val="1"/>
      <w:marLeft w:val="0"/>
      <w:marRight w:val="0"/>
      <w:marTop w:val="0"/>
      <w:marBottom w:val="0"/>
      <w:divBdr>
        <w:top w:val="none" w:sz="0" w:space="0" w:color="auto"/>
        <w:left w:val="none" w:sz="0" w:space="0" w:color="auto"/>
        <w:bottom w:val="none" w:sz="0" w:space="0" w:color="auto"/>
        <w:right w:val="none" w:sz="0" w:space="0" w:color="auto"/>
      </w:divBdr>
    </w:div>
    <w:div w:id="819735549">
      <w:bodyDiv w:val="1"/>
      <w:marLeft w:val="0"/>
      <w:marRight w:val="0"/>
      <w:marTop w:val="0"/>
      <w:marBottom w:val="0"/>
      <w:divBdr>
        <w:top w:val="none" w:sz="0" w:space="0" w:color="auto"/>
        <w:left w:val="none" w:sz="0" w:space="0" w:color="auto"/>
        <w:bottom w:val="none" w:sz="0" w:space="0" w:color="auto"/>
        <w:right w:val="none" w:sz="0" w:space="0" w:color="auto"/>
      </w:divBdr>
      <w:divsChild>
        <w:div w:id="586310962">
          <w:marLeft w:val="0"/>
          <w:marRight w:val="0"/>
          <w:marTop w:val="0"/>
          <w:marBottom w:val="0"/>
          <w:divBdr>
            <w:top w:val="none" w:sz="0" w:space="0" w:color="auto"/>
            <w:left w:val="none" w:sz="0" w:space="0" w:color="auto"/>
            <w:bottom w:val="none" w:sz="0" w:space="0" w:color="auto"/>
            <w:right w:val="none" w:sz="0" w:space="0" w:color="auto"/>
          </w:divBdr>
        </w:div>
        <w:div w:id="1473909576">
          <w:marLeft w:val="0"/>
          <w:marRight w:val="0"/>
          <w:marTop w:val="0"/>
          <w:marBottom w:val="0"/>
          <w:divBdr>
            <w:top w:val="none" w:sz="0" w:space="0" w:color="auto"/>
            <w:left w:val="none" w:sz="0" w:space="0" w:color="auto"/>
            <w:bottom w:val="none" w:sz="0" w:space="0" w:color="auto"/>
            <w:right w:val="none" w:sz="0" w:space="0" w:color="auto"/>
          </w:divBdr>
        </w:div>
      </w:divsChild>
    </w:div>
    <w:div w:id="1276018538">
      <w:bodyDiv w:val="1"/>
      <w:marLeft w:val="0"/>
      <w:marRight w:val="0"/>
      <w:marTop w:val="0"/>
      <w:marBottom w:val="0"/>
      <w:divBdr>
        <w:top w:val="none" w:sz="0" w:space="0" w:color="auto"/>
        <w:left w:val="none" w:sz="0" w:space="0" w:color="auto"/>
        <w:bottom w:val="none" w:sz="0" w:space="0" w:color="auto"/>
        <w:right w:val="none" w:sz="0" w:space="0" w:color="auto"/>
      </w:divBdr>
      <w:divsChild>
        <w:div w:id="1286079414">
          <w:marLeft w:val="0"/>
          <w:marRight w:val="0"/>
          <w:marTop w:val="0"/>
          <w:marBottom w:val="0"/>
          <w:divBdr>
            <w:top w:val="none" w:sz="0" w:space="0" w:color="auto"/>
            <w:left w:val="none" w:sz="0" w:space="0" w:color="auto"/>
            <w:bottom w:val="none" w:sz="0" w:space="0" w:color="auto"/>
            <w:right w:val="none" w:sz="0" w:space="0" w:color="auto"/>
          </w:divBdr>
        </w:div>
        <w:div w:id="1438210026">
          <w:marLeft w:val="0"/>
          <w:marRight w:val="0"/>
          <w:marTop w:val="0"/>
          <w:marBottom w:val="0"/>
          <w:divBdr>
            <w:top w:val="none" w:sz="0" w:space="0" w:color="auto"/>
            <w:left w:val="none" w:sz="0" w:space="0" w:color="auto"/>
            <w:bottom w:val="none" w:sz="0" w:space="0" w:color="auto"/>
            <w:right w:val="none" w:sz="0" w:space="0" w:color="auto"/>
          </w:divBdr>
        </w:div>
      </w:divsChild>
    </w:div>
    <w:div w:id="2062249692">
      <w:bodyDiv w:val="1"/>
      <w:marLeft w:val="0"/>
      <w:marRight w:val="0"/>
      <w:marTop w:val="0"/>
      <w:marBottom w:val="0"/>
      <w:divBdr>
        <w:top w:val="none" w:sz="0" w:space="0" w:color="auto"/>
        <w:left w:val="none" w:sz="0" w:space="0" w:color="auto"/>
        <w:bottom w:val="none" w:sz="0" w:space="0" w:color="auto"/>
        <w:right w:val="none" w:sz="0" w:space="0" w:color="auto"/>
      </w:divBdr>
      <w:divsChild>
        <w:div w:id="412510875">
          <w:marLeft w:val="0"/>
          <w:marRight w:val="0"/>
          <w:marTop w:val="0"/>
          <w:marBottom w:val="0"/>
          <w:divBdr>
            <w:top w:val="none" w:sz="0" w:space="0" w:color="auto"/>
            <w:left w:val="none" w:sz="0" w:space="0" w:color="auto"/>
            <w:bottom w:val="none" w:sz="0" w:space="0" w:color="auto"/>
            <w:right w:val="none" w:sz="0" w:space="0" w:color="auto"/>
          </w:divBdr>
        </w:div>
        <w:div w:id="1372151555">
          <w:marLeft w:val="0"/>
          <w:marRight w:val="0"/>
          <w:marTop w:val="0"/>
          <w:marBottom w:val="0"/>
          <w:divBdr>
            <w:top w:val="none" w:sz="0" w:space="0" w:color="auto"/>
            <w:left w:val="none" w:sz="0" w:space="0" w:color="auto"/>
            <w:bottom w:val="none" w:sz="0" w:space="0" w:color="auto"/>
            <w:right w:val="none" w:sz="0" w:space="0" w:color="auto"/>
          </w:divBdr>
        </w:div>
        <w:div w:id="748505630">
          <w:marLeft w:val="0"/>
          <w:marRight w:val="0"/>
          <w:marTop w:val="0"/>
          <w:marBottom w:val="0"/>
          <w:divBdr>
            <w:top w:val="none" w:sz="0" w:space="0" w:color="auto"/>
            <w:left w:val="none" w:sz="0" w:space="0" w:color="auto"/>
            <w:bottom w:val="none" w:sz="0" w:space="0" w:color="auto"/>
            <w:right w:val="none" w:sz="0" w:space="0" w:color="auto"/>
          </w:divBdr>
        </w:div>
        <w:div w:id="213209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ABB32-4415-43EC-8EE1-DE521C69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1742</Words>
  <Characters>9585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UNOG</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DER-KEVORKIAN</dc:creator>
  <cp:keywords/>
  <dc:description/>
  <cp:lastModifiedBy>Isabelle Der-Kevorkian</cp:lastModifiedBy>
  <cp:revision>2</cp:revision>
  <cp:lastPrinted>2018-01-10T15:43:00Z</cp:lastPrinted>
  <dcterms:created xsi:type="dcterms:W3CDTF">2018-03-12T08:44:00Z</dcterms:created>
  <dcterms:modified xsi:type="dcterms:W3CDTF">2018-03-12T08:44:00Z</dcterms:modified>
</cp:coreProperties>
</file>