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E4" w:rsidRPr="009734D8" w:rsidRDefault="00885DE4" w:rsidP="00885DE4">
      <w:pPr>
        <w:pStyle w:val="H1G"/>
      </w:pPr>
      <w:bookmarkStart w:id="0" w:name="_GoBack"/>
      <w:bookmarkEnd w:id="0"/>
      <w:r w:rsidRPr="009734D8">
        <w:t>Restitution du sens</w:t>
      </w:r>
    </w:p>
    <w:tbl>
      <w:tblPr>
        <w:tblStyle w:val="TableGrid"/>
        <w:tblW w:w="0" w:type="auto"/>
        <w:tblLook w:val="04A0" w:firstRow="1" w:lastRow="0" w:firstColumn="1" w:lastColumn="0" w:noHBand="0" w:noVBand="1"/>
      </w:tblPr>
      <w:tblGrid>
        <w:gridCol w:w="1839"/>
        <w:gridCol w:w="7789"/>
      </w:tblGrid>
      <w:tr w:rsidR="009734D8" w:rsidRPr="009734D8" w:rsidTr="009734D8">
        <w:tc>
          <w:tcPr>
            <w:tcW w:w="1849" w:type="dxa"/>
            <w:tcBorders>
              <w:bottom w:val="nil"/>
            </w:tcBorders>
            <w:shd w:val="clear" w:color="auto" w:fill="auto"/>
            <w:tcMar>
              <w:left w:w="57" w:type="dxa"/>
              <w:right w:w="57" w:type="dxa"/>
            </w:tcMar>
          </w:tcPr>
          <w:p w:rsidR="00885DE4" w:rsidRPr="009734D8" w:rsidRDefault="00885DE4" w:rsidP="0038276A">
            <w:pPr>
              <w:spacing w:before="100" w:after="100" w:line="240" w:lineRule="auto"/>
            </w:pPr>
            <w:r w:rsidRPr="009734D8">
              <w:t>Très bien</w:t>
            </w:r>
            <w:r w:rsidRPr="009734D8">
              <w:rPr>
                <w:rStyle w:val="FootnoteReference"/>
                <w:sz w:val="20"/>
                <w:vertAlign w:val="baseline"/>
              </w:rPr>
              <w:footnoteReference w:customMarkFollows="1" w:id="2"/>
              <w:t>*</w:t>
            </w:r>
          </w:p>
        </w:tc>
        <w:tc>
          <w:tcPr>
            <w:tcW w:w="7903" w:type="dxa"/>
            <w:tcBorders>
              <w:bottom w:val="nil"/>
            </w:tcBorders>
            <w:shd w:val="clear" w:color="auto" w:fill="auto"/>
            <w:tcMar>
              <w:left w:w="57" w:type="dxa"/>
              <w:right w:w="57" w:type="dxa"/>
            </w:tcMar>
          </w:tcPr>
          <w:p w:rsidR="00885DE4" w:rsidRPr="009734D8" w:rsidRDefault="00885DE4" w:rsidP="0038276A">
            <w:pPr>
              <w:numPr>
                <w:ilvl w:val="0"/>
                <w:numId w:val="14"/>
              </w:numPr>
              <w:spacing w:before="100" w:after="100" w:line="240" w:lineRule="auto"/>
              <w:ind w:left="454" w:hanging="284"/>
            </w:pPr>
            <w:r w:rsidRPr="009734D8">
              <w:t>Pas de faux sens ou glissements de sens, ni d’omissions ou d’ajouts superflus.</w:t>
            </w:r>
          </w:p>
        </w:tc>
      </w:tr>
      <w:tr w:rsidR="009734D8" w:rsidRPr="009734D8" w:rsidTr="009734D8">
        <w:tc>
          <w:tcPr>
            <w:tcW w:w="1849" w:type="dxa"/>
            <w:tcBorders>
              <w:top w:val="nil"/>
              <w:bottom w:val="nil"/>
            </w:tcBorders>
            <w:shd w:val="clear" w:color="auto" w:fill="auto"/>
            <w:tcMar>
              <w:left w:w="57" w:type="dxa"/>
              <w:right w:w="57" w:type="dxa"/>
            </w:tcMar>
          </w:tcPr>
          <w:p w:rsidR="00885DE4" w:rsidRPr="009734D8" w:rsidRDefault="00885DE4" w:rsidP="0038276A">
            <w:pPr>
              <w:spacing w:before="100" w:after="100" w:line="240" w:lineRule="auto"/>
            </w:pPr>
          </w:p>
        </w:tc>
        <w:tc>
          <w:tcPr>
            <w:tcW w:w="7903" w:type="dxa"/>
            <w:tcBorders>
              <w:top w:val="nil"/>
              <w:bottom w:val="nil"/>
            </w:tcBorders>
            <w:shd w:val="clear" w:color="auto" w:fill="auto"/>
            <w:tcMar>
              <w:left w:w="57" w:type="dxa"/>
              <w:right w:w="57" w:type="dxa"/>
            </w:tcMar>
          </w:tcPr>
          <w:p w:rsidR="00885DE4" w:rsidRPr="009734D8" w:rsidRDefault="00885DE4" w:rsidP="0038276A">
            <w:pPr>
              <w:numPr>
                <w:ilvl w:val="0"/>
                <w:numId w:val="14"/>
              </w:numPr>
              <w:spacing w:before="100" w:after="100" w:line="240" w:lineRule="auto"/>
              <w:ind w:left="454" w:hanging="284"/>
            </w:pPr>
            <w:r w:rsidRPr="009734D8">
              <w:t>Le choix de suivre la structure et la syntaxe de l’original ou de s’en écarter est fait de façon judicieuse, selon les besoins du sens.</w:t>
            </w:r>
          </w:p>
        </w:tc>
      </w:tr>
      <w:tr w:rsidR="009734D8" w:rsidRPr="009734D8" w:rsidTr="009734D8">
        <w:tc>
          <w:tcPr>
            <w:tcW w:w="1849" w:type="dxa"/>
            <w:tcBorders>
              <w:top w:val="nil"/>
            </w:tcBorders>
            <w:shd w:val="clear" w:color="auto" w:fill="auto"/>
            <w:tcMar>
              <w:left w:w="57" w:type="dxa"/>
              <w:right w:w="57" w:type="dxa"/>
            </w:tcMar>
          </w:tcPr>
          <w:p w:rsidR="00885DE4" w:rsidRPr="009734D8" w:rsidRDefault="00885DE4" w:rsidP="0038276A">
            <w:pPr>
              <w:spacing w:before="100" w:after="100" w:line="240" w:lineRule="auto"/>
            </w:pPr>
          </w:p>
        </w:tc>
        <w:tc>
          <w:tcPr>
            <w:tcW w:w="7903" w:type="dxa"/>
            <w:tcBorders>
              <w:top w:val="nil"/>
            </w:tcBorders>
            <w:shd w:val="clear" w:color="auto" w:fill="auto"/>
            <w:tcMar>
              <w:left w:w="57" w:type="dxa"/>
              <w:right w:w="57" w:type="dxa"/>
            </w:tcMar>
          </w:tcPr>
          <w:p w:rsidR="00885DE4" w:rsidRPr="009734D8" w:rsidRDefault="00885DE4" w:rsidP="0038276A">
            <w:pPr>
              <w:numPr>
                <w:ilvl w:val="0"/>
                <w:numId w:val="14"/>
              </w:numPr>
              <w:spacing w:before="100" w:after="100" w:line="240" w:lineRule="auto"/>
              <w:ind w:left="454" w:hanging="284"/>
            </w:pPr>
            <w:r w:rsidRPr="009734D8">
              <w:t>Les éventuelles erreurs de l’original ont été relevées et signalées pour correction si possible.</w:t>
            </w:r>
          </w:p>
        </w:tc>
      </w:tr>
      <w:tr w:rsidR="009734D8" w:rsidRPr="009734D8" w:rsidTr="009734D8">
        <w:tc>
          <w:tcPr>
            <w:tcW w:w="1849" w:type="dxa"/>
            <w:tcBorders>
              <w:bottom w:val="single" w:sz="4" w:space="0" w:color="auto"/>
            </w:tcBorders>
            <w:shd w:val="clear" w:color="auto" w:fill="auto"/>
            <w:tcMar>
              <w:left w:w="57" w:type="dxa"/>
              <w:right w:w="57" w:type="dxa"/>
            </w:tcMar>
          </w:tcPr>
          <w:p w:rsidR="00885DE4" w:rsidRPr="009734D8" w:rsidRDefault="00885DE4" w:rsidP="0038276A">
            <w:pPr>
              <w:spacing w:before="100" w:after="100" w:line="240" w:lineRule="auto"/>
            </w:pPr>
            <w:r w:rsidRPr="009734D8">
              <w:t>Bien*</w:t>
            </w:r>
          </w:p>
        </w:tc>
        <w:tc>
          <w:tcPr>
            <w:tcW w:w="7903" w:type="dxa"/>
            <w:tcBorders>
              <w:bottom w:val="single" w:sz="4" w:space="0" w:color="auto"/>
            </w:tcBorders>
            <w:shd w:val="clear" w:color="auto" w:fill="auto"/>
            <w:tcMar>
              <w:left w:w="57" w:type="dxa"/>
              <w:right w:w="57" w:type="dxa"/>
            </w:tcMar>
          </w:tcPr>
          <w:p w:rsidR="00885DE4" w:rsidRPr="009734D8" w:rsidRDefault="00885DE4" w:rsidP="0038276A">
            <w:pPr>
              <w:numPr>
                <w:ilvl w:val="0"/>
                <w:numId w:val="14"/>
              </w:numPr>
              <w:spacing w:before="100" w:after="100" w:line="240" w:lineRule="auto"/>
              <w:ind w:left="454" w:hanging="284"/>
            </w:pPr>
            <w:r w:rsidRPr="009734D8">
              <w:rPr>
                <w:lang w:val="fr-CA"/>
              </w:rPr>
              <w:t>Pas de faux sens, mais quelques glissements de sens, omissions ou ajouts mineurs.</w:t>
            </w:r>
          </w:p>
        </w:tc>
      </w:tr>
      <w:tr w:rsidR="009734D8" w:rsidRPr="009734D8" w:rsidTr="009734D8">
        <w:tc>
          <w:tcPr>
            <w:tcW w:w="1849" w:type="dxa"/>
            <w:tcBorders>
              <w:bottom w:val="nil"/>
            </w:tcBorders>
            <w:shd w:val="clear" w:color="auto" w:fill="auto"/>
            <w:tcMar>
              <w:left w:w="57" w:type="dxa"/>
              <w:right w:w="57" w:type="dxa"/>
            </w:tcMar>
          </w:tcPr>
          <w:p w:rsidR="00885DE4" w:rsidRPr="009734D8" w:rsidRDefault="00885DE4" w:rsidP="0038276A">
            <w:pPr>
              <w:spacing w:before="100" w:after="100" w:line="240" w:lineRule="auto"/>
            </w:pPr>
            <w:r w:rsidRPr="009734D8">
              <w:t>À améliorer</w:t>
            </w:r>
            <w:r w:rsidRPr="009734D8">
              <w:rPr>
                <w:rStyle w:val="FootnoteReference"/>
                <w:sz w:val="20"/>
                <w:vertAlign w:val="baseline"/>
              </w:rPr>
              <w:footnoteReference w:customMarkFollows="1" w:id="3"/>
              <w:t>**</w:t>
            </w:r>
          </w:p>
        </w:tc>
        <w:tc>
          <w:tcPr>
            <w:tcW w:w="7903" w:type="dxa"/>
            <w:tcBorders>
              <w:bottom w:val="nil"/>
            </w:tcBorders>
            <w:shd w:val="clear" w:color="auto" w:fill="auto"/>
            <w:tcMar>
              <w:left w:w="57" w:type="dxa"/>
              <w:right w:w="57" w:type="dxa"/>
            </w:tcMar>
            <w:vAlign w:val="center"/>
          </w:tcPr>
          <w:p w:rsidR="00885DE4" w:rsidRPr="009734D8" w:rsidRDefault="00885DE4" w:rsidP="0038276A">
            <w:pPr>
              <w:numPr>
                <w:ilvl w:val="0"/>
                <w:numId w:val="14"/>
              </w:numPr>
              <w:spacing w:before="100" w:after="100" w:line="240" w:lineRule="auto"/>
              <w:ind w:left="454" w:hanging="284"/>
            </w:pPr>
            <w:r w:rsidRPr="009734D8">
              <w:rPr>
                <w:lang w:val="fr-CA"/>
              </w:rPr>
              <w:t>Quelques faux sens ou plusieurs glissements de sens et/ou omissions ou ajouts.</w:t>
            </w:r>
          </w:p>
        </w:tc>
      </w:tr>
      <w:tr w:rsidR="009734D8" w:rsidRPr="009734D8" w:rsidTr="009734D8">
        <w:tc>
          <w:tcPr>
            <w:tcW w:w="1849" w:type="dxa"/>
            <w:tcBorders>
              <w:top w:val="nil"/>
              <w:bottom w:val="single" w:sz="4" w:space="0" w:color="auto"/>
            </w:tcBorders>
            <w:shd w:val="clear" w:color="auto" w:fill="auto"/>
            <w:tcMar>
              <w:left w:w="57" w:type="dxa"/>
              <w:right w:w="57" w:type="dxa"/>
            </w:tcMar>
          </w:tcPr>
          <w:p w:rsidR="00885DE4" w:rsidRPr="009734D8" w:rsidRDefault="00885DE4" w:rsidP="0038276A">
            <w:pPr>
              <w:spacing w:before="100" w:after="100" w:line="240" w:lineRule="auto"/>
            </w:pPr>
          </w:p>
        </w:tc>
        <w:tc>
          <w:tcPr>
            <w:tcW w:w="7903" w:type="dxa"/>
            <w:tcBorders>
              <w:top w:val="nil"/>
              <w:bottom w:val="single" w:sz="4" w:space="0" w:color="auto"/>
            </w:tcBorders>
            <w:shd w:val="clear" w:color="auto" w:fill="auto"/>
            <w:tcMar>
              <w:left w:w="57" w:type="dxa"/>
              <w:right w:w="57" w:type="dxa"/>
            </w:tcMar>
            <w:vAlign w:val="center"/>
          </w:tcPr>
          <w:p w:rsidR="00885DE4" w:rsidRPr="009734D8" w:rsidRDefault="00885DE4" w:rsidP="0038276A">
            <w:pPr>
              <w:numPr>
                <w:ilvl w:val="0"/>
                <w:numId w:val="14"/>
              </w:numPr>
              <w:spacing w:before="100" w:after="100" w:line="240" w:lineRule="auto"/>
              <w:ind w:left="454" w:hanging="284"/>
            </w:pPr>
            <w:r w:rsidRPr="009734D8">
              <w:rPr>
                <w:lang w:val="fr-CA"/>
              </w:rPr>
              <w:t>Plusieurs calques maladroits altérant le sens, mauvais choix lexicaux ou erreurs de logique.</w:t>
            </w:r>
          </w:p>
        </w:tc>
      </w:tr>
      <w:tr w:rsidR="009734D8" w:rsidRPr="009734D8" w:rsidTr="009734D8">
        <w:tc>
          <w:tcPr>
            <w:tcW w:w="1849" w:type="dxa"/>
            <w:tcBorders>
              <w:bottom w:val="nil"/>
            </w:tcBorders>
            <w:shd w:val="clear" w:color="auto" w:fill="auto"/>
            <w:tcMar>
              <w:left w:w="57" w:type="dxa"/>
              <w:right w:w="57" w:type="dxa"/>
            </w:tcMar>
          </w:tcPr>
          <w:p w:rsidR="00885DE4" w:rsidRPr="009734D8" w:rsidRDefault="00885DE4" w:rsidP="0038276A">
            <w:pPr>
              <w:spacing w:before="100" w:after="100" w:line="240" w:lineRule="auto"/>
            </w:pPr>
            <w:r w:rsidRPr="009734D8">
              <w:t>Ne répond pas aux attentes**</w:t>
            </w:r>
          </w:p>
        </w:tc>
        <w:tc>
          <w:tcPr>
            <w:tcW w:w="7903" w:type="dxa"/>
            <w:tcBorders>
              <w:bottom w:val="nil"/>
            </w:tcBorders>
            <w:shd w:val="clear" w:color="auto" w:fill="auto"/>
            <w:tcMar>
              <w:left w:w="57" w:type="dxa"/>
              <w:right w:w="57" w:type="dxa"/>
            </w:tcMar>
          </w:tcPr>
          <w:p w:rsidR="00885DE4" w:rsidRPr="009734D8" w:rsidRDefault="00885DE4" w:rsidP="0038276A">
            <w:pPr>
              <w:numPr>
                <w:ilvl w:val="0"/>
                <w:numId w:val="14"/>
              </w:numPr>
              <w:spacing w:before="100" w:after="100" w:line="240" w:lineRule="auto"/>
              <w:ind w:left="454" w:hanging="284"/>
            </w:pPr>
            <w:r w:rsidRPr="009734D8">
              <w:rPr>
                <w:lang w:val="fr-CA"/>
              </w:rPr>
              <w:t>De nombreux faux sens et glissements de sens et/ou omissions ou ajouts.</w:t>
            </w:r>
          </w:p>
        </w:tc>
      </w:tr>
      <w:tr w:rsidR="009734D8" w:rsidRPr="009734D8" w:rsidTr="009734D8">
        <w:tc>
          <w:tcPr>
            <w:tcW w:w="1849" w:type="dxa"/>
            <w:tcBorders>
              <w:top w:val="nil"/>
            </w:tcBorders>
            <w:shd w:val="clear" w:color="auto" w:fill="auto"/>
            <w:tcMar>
              <w:left w:w="57" w:type="dxa"/>
              <w:right w:w="57" w:type="dxa"/>
            </w:tcMar>
          </w:tcPr>
          <w:p w:rsidR="00885DE4" w:rsidRPr="009734D8" w:rsidRDefault="00885DE4" w:rsidP="0038276A">
            <w:pPr>
              <w:spacing w:before="100" w:after="100" w:line="240" w:lineRule="auto"/>
            </w:pPr>
          </w:p>
        </w:tc>
        <w:tc>
          <w:tcPr>
            <w:tcW w:w="7903" w:type="dxa"/>
            <w:tcBorders>
              <w:top w:val="nil"/>
            </w:tcBorders>
            <w:shd w:val="clear" w:color="auto" w:fill="auto"/>
            <w:tcMar>
              <w:left w:w="57" w:type="dxa"/>
              <w:right w:w="57" w:type="dxa"/>
            </w:tcMar>
          </w:tcPr>
          <w:p w:rsidR="00885DE4" w:rsidRPr="009734D8" w:rsidRDefault="00885DE4" w:rsidP="0038276A">
            <w:pPr>
              <w:numPr>
                <w:ilvl w:val="0"/>
                <w:numId w:val="14"/>
              </w:numPr>
              <w:spacing w:before="100" w:after="100" w:line="240" w:lineRule="auto"/>
              <w:ind w:left="454" w:hanging="284"/>
            </w:pPr>
            <w:r w:rsidRPr="009734D8">
              <w:rPr>
                <w:lang w:val="fr-CA"/>
              </w:rPr>
              <w:t>De nombreux calques maladroits altérant le sens, mauvais choix lexicaux ou erreurs de logique.</w:t>
            </w:r>
          </w:p>
        </w:tc>
      </w:tr>
    </w:tbl>
    <w:p w:rsidR="00446FE5" w:rsidRPr="009734D8" w:rsidRDefault="00AD6022" w:rsidP="0031229D">
      <w:pPr>
        <w:pStyle w:val="H1G"/>
      </w:pPr>
      <w:r w:rsidRPr="009734D8">
        <w:t>Qualité de l’expression</w:t>
      </w:r>
    </w:p>
    <w:tbl>
      <w:tblPr>
        <w:tblStyle w:val="TableGrid"/>
        <w:tblW w:w="0" w:type="auto"/>
        <w:tblLook w:val="04A0" w:firstRow="1" w:lastRow="0" w:firstColumn="1" w:lastColumn="0" w:noHBand="0" w:noVBand="1"/>
      </w:tblPr>
      <w:tblGrid>
        <w:gridCol w:w="1838"/>
        <w:gridCol w:w="7790"/>
      </w:tblGrid>
      <w:tr w:rsidR="009734D8" w:rsidRPr="009734D8" w:rsidTr="009734D8">
        <w:tc>
          <w:tcPr>
            <w:tcW w:w="1849" w:type="dxa"/>
            <w:tcBorders>
              <w:bottom w:val="nil"/>
            </w:tcBorders>
            <w:shd w:val="clear" w:color="auto" w:fill="auto"/>
            <w:tcMar>
              <w:left w:w="57" w:type="dxa"/>
              <w:right w:w="57" w:type="dxa"/>
            </w:tcMar>
          </w:tcPr>
          <w:p w:rsidR="00EF7E94" w:rsidRPr="009734D8" w:rsidRDefault="0031229D" w:rsidP="0038276A">
            <w:pPr>
              <w:spacing w:before="100" w:after="100" w:line="240" w:lineRule="auto"/>
            </w:pPr>
            <w:r w:rsidRPr="009734D8">
              <w:t>Très bien</w:t>
            </w:r>
            <w:r w:rsidR="00885DE4" w:rsidRPr="009734D8">
              <w:t>*</w:t>
            </w:r>
          </w:p>
        </w:tc>
        <w:tc>
          <w:tcPr>
            <w:tcW w:w="7903" w:type="dxa"/>
            <w:tcBorders>
              <w:bottom w:val="nil"/>
            </w:tcBorders>
            <w:shd w:val="clear" w:color="auto" w:fill="auto"/>
            <w:tcMar>
              <w:left w:w="57" w:type="dxa"/>
              <w:right w:w="57" w:type="dxa"/>
            </w:tcMar>
          </w:tcPr>
          <w:p w:rsidR="00EF7E94" w:rsidRPr="009734D8" w:rsidRDefault="00EF7E94" w:rsidP="0038276A">
            <w:pPr>
              <w:numPr>
                <w:ilvl w:val="0"/>
                <w:numId w:val="14"/>
              </w:numPr>
              <w:spacing w:before="100" w:after="100" w:line="240" w:lineRule="auto"/>
              <w:ind w:left="454" w:hanging="284"/>
            </w:pPr>
            <w:r w:rsidRPr="009734D8">
              <w:t>Français clair, idiomatique et concis.</w:t>
            </w:r>
          </w:p>
        </w:tc>
      </w:tr>
      <w:tr w:rsidR="009734D8" w:rsidRPr="009734D8" w:rsidTr="009734D8">
        <w:tc>
          <w:tcPr>
            <w:tcW w:w="1849" w:type="dxa"/>
            <w:tcBorders>
              <w:top w:val="nil"/>
              <w:bottom w:val="nil"/>
            </w:tcBorders>
            <w:shd w:val="clear" w:color="auto" w:fill="auto"/>
            <w:tcMar>
              <w:left w:w="57" w:type="dxa"/>
              <w:right w:w="57" w:type="dxa"/>
            </w:tcMar>
          </w:tcPr>
          <w:p w:rsidR="00EF7E94" w:rsidRPr="009734D8" w:rsidRDefault="00EF7E94" w:rsidP="0038276A">
            <w:pPr>
              <w:spacing w:before="100" w:after="100" w:line="240" w:lineRule="auto"/>
            </w:pPr>
          </w:p>
        </w:tc>
        <w:tc>
          <w:tcPr>
            <w:tcW w:w="7903" w:type="dxa"/>
            <w:tcBorders>
              <w:top w:val="nil"/>
              <w:bottom w:val="nil"/>
            </w:tcBorders>
            <w:shd w:val="clear" w:color="auto" w:fill="auto"/>
            <w:tcMar>
              <w:left w:w="57" w:type="dxa"/>
              <w:right w:w="57" w:type="dxa"/>
            </w:tcMar>
          </w:tcPr>
          <w:p w:rsidR="00EF7E94" w:rsidRPr="009734D8" w:rsidRDefault="00EF7E94" w:rsidP="0038276A">
            <w:pPr>
              <w:numPr>
                <w:ilvl w:val="0"/>
                <w:numId w:val="14"/>
              </w:numPr>
              <w:spacing w:before="100" w:after="100" w:line="240" w:lineRule="auto"/>
              <w:ind w:left="454" w:hanging="284"/>
            </w:pPr>
            <w:r w:rsidRPr="009734D8">
              <w:t>Syntaxe, grammaire, orthographe, ponctuation et collocations correctes.</w:t>
            </w:r>
          </w:p>
        </w:tc>
      </w:tr>
      <w:tr w:rsidR="009734D8" w:rsidRPr="009734D8" w:rsidTr="009734D8">
        <w:tc>
          <w:tcPr>
            <w:tcW w:w="1849" w:type="dxa"/>
            <w:tcBorders>
              <w:top w:val="nil"/>
              <w:bottom w:val="single" w:sz="4" w:space="0" w:color="auto"/>
            </w:tcBorders>
            <w:shd w:val="clear" w:color="auto" w:fill="auto"/>
            <w:tcMar>
              <w:left w:w="57" w:type="dxa"/>
              <w:right w:w="57" w:type="dxa"/>
            </w:tcMar>
          </w:tcPr>
          <w:p w:rsidR="00EF7E94" w:rsidRPr="009734D8" w:rsidRDefault="00EF7E94" w:rsidP="0038276A">
            <w:pPr>
              <w:spacing w:before="100" w:after="100" w:line="240" w:lineRule="auto"/>
            </w:pPr>
          </w:p>
        </w:tc>
        <w:tc>
          <w:tcPr>
            <w:tcW w:w="7903" w:type="dxa"/>
            <w:tcBorders>
              <w:top w:val="nil"/>
              <w:bottom w:val="single" w:sz="4" w:space="0" w:color="auto"/>
            </w:tcBorders>
            <w:shd w:val="clear" w:color="auto" w:fill="auto"/>
            <w:tcMar>
              <w:left w:w="57" w:type="dxa"/>
              <w:right w:w="57" w:type="dxa"/>
            </w:tcMar>
          </w:tcPr>
          <w:p w:rsidR="00EF7E94" w:rsidRPr="009734D8" w:rsidRDefault="00EF7E94" w:rsidP="0038276A">
            <w:pPr>
              <w:numPr>
                <w:ilvl w:val="0"/>
                <w:numId w:val="14"/>
              </w:numPr>
              <w:spacing w:before="100" w:after="100" w:line="240" w:lineRule="auto"/>
              <w:ind w:left="454" w:hanging="284"/>
            </w:pPr>
            <w:r w:rsidRPr="009734D8">
              <w:t>Ton et registre de langue pleinement adéquats.</w:t>
            </w:r>
          </w:p>
        </w:tc>
      </w:tr>
      <w:tr w:rsidR="009734D8" w:rsidRPr="009734D8" w:rsidTr="009734D8">
        <w:tc>
          <w:tcPr>
            <w:tcW w:w="1849" w:type="dxa"/>
            <w:tcBorders>
              <w:bottom w:val="nil"/>
            </w:tcBorders>
            <w:shd w:val="clear" w:color="auto" w:fill="auto"/>
            <w:tcMar>
              <w:left w:w="57" w:type="dxa"/>
              <w:right w:w="57" w:type="dxa"/>
            </w:tcMar>
          </w:tcPr>
          <w:p w:rsidR="00EF7E94" w:rsidRPr="009734D8" w:rsidRDefault="00EF7E94" w:rsidP="0038276A">
            <w:pPr>
              <w:spacing w:before="100" w:after="100" w:line="240" w:lineRule="auto"/>
            </w:pPr>
            <w:r w:rsidRPr="009734D8">
              <w:t>Bien</w:t>
            </w:r>
            <w:r w:rsidRPr="009734D8">
              <w:fldChar w:fldCharType="begin"/>
            </w:r>
            <w:r w:rsidRPr="009734D8">
              <w:instrText xml:space="preserve"> NOTEREF _Ref521655665 \h </w:instrText>
            </w:r>
            <w:r w:rsidR="00885DE4" w:rsidRPr="009734D8">
              <w:instrText xml:space="preserve"> \* MERGEFORMAT </w:instrText>
            </w:r>
            <w:r w:rsidRPr="009734D8">
              <w:fldChar w:fldCharType="separate"/>
            </w:r>
            <w:r w:rsidRPr="009734D8">
              <w:t>*</w:t>
            </w:r>
            <w:r w:rsidRPr="009734D8">
              <w:fldChar w:fldCharType="end"/>
            </w:r>
          </w:p>
        </w:tc>
        <w:tc>
          <w:tcPr>
            <w:tcW w:w="7903" w:type="dxa"/>
            <w:tcBorders>
              <w:bottom w:val="nil"/>
            </w:tcBorders>
            <w:shd w:val="clear" w:color="auto" w:fill="auto"/>
            <w:tcMar>
              <w:left w:w="57" w:type="dxa"/>
              <w:right w:w="57" w:type="dxa"/>
            </w:tcMar>
          </w:tcPr>
          <w:p w:rsidR="00EF7E94" w:rsidRPr="009734D8" w:rsidRDefault="00EF7E94" w:rsidP="0038276A">
            <w:pPr>
              <w:numPr>
                <w:ilvl w:val="0"/>
                <w:numId w:val="14"/>
              </w:numPr>
              <w:spacing w:before="100" w:after="100" w:line="240" w:lineRule="auto"/>
              <w:ind w:left="454" w:hanging="284"/>
            </w:pPr>
            <w:r w:rsidRPr="009734D8">
              <w:t>Français la plupart du temps clair, idiomatique et concis.</w:t>
            </w:r>
          </w:p>
        </w:tc>
      </w:tr>
      <w:tr w:rsidR="009734D8" w:rsidRPr="009734D8" w:rsidTr="009734D8">
        <w:tc>
          <w:tcPr>
            <w:tcW w:w="1849" w:type="dxa"/>
            <w:tcBorders>
              <w:top w:val="nil"/>
              <w:bottom w:val="nil"/>
            </w:tcBorders>
            <w:shd w:val="clear" w:color="auto" w:fill="auto"/>
            <w:tcMar>
              <w:left w:w="57" w:type="dxa"/>
              <w:right w:w="57" w:type="dxa"/>
            </w:tcMar>
          </w:tcPr>
          <w:p w:rsidR="00EF7E94" w:rsidRPr="009734D8" w:rsidRDefault="00EF7E94" w:rsidP="0038276A">
            <w:pPr>
              <w:spacing w:before="100" w:after="100" w:line="240" w:lineRule="auto"/>
            </w:pPr>
          </w:p>
        </w:tc>
        <w:tc>
          <w:tcPr>
            <w:tcW w:w="7903" w:type="dxa"/>
            <w:tcBorders>
              <w:top w:val="nil"/>
              <w:bottom w:val="nil"/>
            </w:tcBorders>
            <w:shd w:val="clear" w:color="auto" w:fill="auto"/>
            <w:tcMar>
              <w:left w:w="57" w:type="dxa"/>
              <w:right w:w="57" w:type="dxa"/>
            </w:tcMar>
          </w:tcPr>
          <w:p w:rsidR="00EF7E94" w:rsidRPr="009734D8" w:rsidRDefault="00EF7E94" w:rsidP="0038276A">
            <w:pPr>
              <w:numPr>
                <w:ilvl w:val="0"/>
                <w:numId w:val="14"/>
              </w:numPr>
              <w:spacing w:before="100" w:after="100" w:line="240" w:lineRule="auto"/>
              <w:ind w:left="454" w:hanging="284"/>
            </w:pPr>
            <w:r w:rsidRPr="009734D8">
              <w:t>Très peu de problèmes de syntaxe, de fautes de grammaire ou d’orthographe, d’erreurs de ponctuation ou de collocations incorrectes.</w:t>
            </w:r>
          </w:p>
        </w:tc>
      </w:tr>
      <w:tr w:rsidR="009734D8" w:rsidRPr="009734D8" w:rsidTr="009734D8">
        <w:tc>
          <w:tcPr>
            <w:tcW w:w="1849" w:type="dxa"/>
            <w:tcBorders>
              <w:top w:val="nil"/>
              <w:bottom w:val="single" w:sz="4" w:space="0" w:color="auto"/>
            </w:tcBorders>
            <w:shd w:val="clear" w:color="auto" w:fill="auto"/>
            <w:tcMar>
              <w:left w:w="57" w:type="dxa"/>
              <w:right w:w="57" w:type="dxa"/>
            </w:tcMar>
          </w:tcPr>
          <w:p w:rsidR="00EF7E94" w:rsidRPr="009734D8" w:rsidRDefault="00EF7E94" w:rsidP="0038276A">
            <w:pPr>
              <w:spacing w:before="100" w:after="100" w:line="240" w:lineRule="auto"/>
            </w:pPr>
          </w:p>
        </w:tc>
        <w:tc>
          <w:tcPr>
            <w:tcW w:w="7903" w:type="dxa"/>
            <w:tcBorders>
              <w:top w:val="nil"/>
              <w:bottom w:val="single" w:sz="4" w:space="0" w:color="auto"/>
            </w:tcBorders>
            <w:shd w:val="clear" w:color="auto" w:fill="auto"/>
            <w:tcMar>
              <w:left w:w="57" w:type="dxa"/>
              <w:right w:w="57" w:type="dxa"/>
            </w:tcMar>
          </w:tcPr>
          <w:p w:rsidR="00EF7E94" w:rsidRPr="009734D8" w:rsidRDefault="00EF7E94" w:rsidP="0038276A">
            <w:pPr>
              <w:numPr>
                <w:ilvl w:val="0"/>
                <w:numId w:val="14"/>
              </w:numPr>
              <w:spacing w:before="100" w:after="100" w:line="240" w:lineRule="auto"/>
              <w:ind w:left="454" w:hanging="284"/>
            </w:pPr>
            <w:r w:rsidRPr="009734D8">
              <w:t>Très peu de passages dans lesquels le ton ou le registre de langue ne sont pas adéquats.</w:t>
            </w:r>
          </w:p>
        </w:tc>
      </w:tr>
      <w:tr w:rsidR="009734D8" w:rsidRPr="009734D8" w:rsidTr="009734D8">
        <w:tc>
          <w:tcPr>
            <w:tcW w:w="1849" w:type="dxa"/>
            <w:tcBorders>
              <w:bottom w:val="nil"/>
            </w:tcBorders>
            <w:shd w:val="clear" w:color="auto" w:fill="auto"/>
            <w:tcMar>
              <w:left w:w="57" w:type="dxa"/>
              <w:right w:w="57" w:type="dxa"/>
            </w:tcMar>
          </w:tcPr>
          <w:p w:rsidR="00EF7E94" w:rsidRPr="009734D8" w:rsidRDefault="00EF7E94" w:rsidP="0038276A">
            <w:pPr>
              <w:spacing w:before="100" w:after="100" w:line="240" w:lineRule="auto"/>
            </w:pPr>
            <w:r w:rsidRPr="009734D8">
              <w:t>À améliorer</w:t>
            </w:r>
            <w:r w:rsidR="00885DE4" w:rsidRPr="009734D8">
              <w:t>**</w:t>
            </w:r>
          </w:p>
        </w:tc>
        <w:tc>
          <w:tcPr>
            <w:tcW w:w="7903" w:type="dxa"/>
            <w:tcBorders>
              <w:bottom w:val="nil"/>
            </w:tcBorders>
            <w:shd w:val="clear" w:color="auto" w:fill="auto"/>
            <w:tcMar>
              <w:left w:w="57" w:type="dxa"/>
              <w:right w:w="57" w:type="dxa"/>
            </w:tcMar>
          </w:tcPr>
          <w:p w:rsidR="0031229D" w:rsidRPr="009734D8" w:rsidRDefault="0031229D" w:rsidP="0038276A">
            <w:pPr>
              <w:numPr>
                <w:ilvl w:val="0"/>
                <w:numId w:val="14"/>
              </w:numPr>
              <w:spacing w:before="100" w:after="100" w:line="240" w:lineRule="auto"/>
              <w:ind w:left="454" w:hanging="284"/>
            </w:pPr>
            <w:r w:rsidRPr="009734D8">
              <w:t>Français peu clair, peu idiomatique ou verbeux à plusieurs endroits.</w:t>
            </w:r>
          </w:p>
        </w:tc>
      </w:tr>
      <w:tr w:rsidR="009734D8" w:rsidRPr="009734D8" w:rsidTr="009734D8">
        <w:tc>
          <w:tcPr>
            <w:tcW w:w="1849" w:type="dxa"/>
            <w:tcBorders>
              <w:top w:val="nil"/>
              <w:bottom w:val="nil"/>
            </w:tcBorders>
            <w:shd w:val="clear" w:color="auto" w:fill="auto"/>
            <w:tcMar>
              <w:left w:w="57" w:type="dxa"/>
              <w:right w:w="57" w:type="dxa"/>
            </w:tcMar>
          </w:tcPr>
          <w:p w:rsidR="0031229D" w:rsidRPr="009734D8" w:rsidRDefault="0031229D" w:rsidP="0038276A">
            <w:pPr>
              <w:spacing w:before="100" w:after="100" w:line="240" w:lineRule="auto"/>
            </w:pPr>
          </w:p>
        </w:tc>
        <w:tc>
          <w:tcPr>
            <w:tcW w:w="7903" w:type="dxa"/>
            <w:tcBorders>
              <w:top w:val="nil"/>
              <w:bottom w:val="nil"/>
            </w:tcBorders>
            <w:shd w:val="clear" w:color="auto" w:fill="auto"/>
            <w:tcMar>
              <w:left w:w="57" w:type="dxa"/>
              <w:right w:w="57" w:type="dxa"/>
            </w:tcMar>
          </w:tcPr>
          <w:p w:rsidR="0031229D" w:rsidRPr="009734D8" w:rsidRDefault="0031229D" w:rsidP="0038276A">
            <w:pPr>
              <w:numPr>
                <w:ilvl w:val="0"/>
                <w:numId w:val="14"/>
              </w:numPr>
              <w:spacing w:before="100" w:after="100" w:line="240" w:lineRule="auto"/>
              <w:ind w:left="454" w:hanging="284"/>
            </w:pPr>
            <w:r w:rsidRPr="009734D8">
              <w:t>Plusieurs problèmes de syntaxe, fautes de grammaire ou d’orthographe, erreurs de ponctuation ou collocations incorrectes.</w:t>
            </w:r>
          </w:p>
        </w:tc>
      </w:tr>
      <w:tr w:rsidR="009734D8" w:rsidRPr="009734D8" w:rsidTr="009734D8">
        <w:tc>
          <w:tcPr>
            <w:tcW w:w="1849" w:type="dxa"/>
            <w:tcBorders>
              <w:top w:val="nil"/>
              <w:bottom w:val="single" w:sz="4" w:space="0" w:color="auto"/>
            </w:tcBorders>
            <w:shd w:val="clear" w:color="auto" w:fill="auto"/>
            <w:tcMar>
              <w:left w:w="57" w:type="dxa"/>
              <w:right w:w="57" w:type="dxa"/>
            </w:tcMar>
          </w:tcPr>
          <w:p w:rsidR="0031229D" w:rsidRPr="009734D8" w:rsidRDefault="0031229D" w:rsidP="0038276A">
            <w:pPr>
              <w:spacing w:before="100" w:after="100" w:line="240" w:lineRule="auto"/>
            </w:pPr>
          </w:p>
        </w:tc>
        <w:tc>
          <w:tcPr>
            <w:tcW w:w="7903" w:type="dxa"/>
            <w:tcBorders>
              <w:top w:val="nil"/>
              <w:bottom w:val="single" w:sz="4" w:space="0" w:color="auto"/>
            </w:tcBorders>
            <w:shd w:val="clear" w:color="auto" w:fill="auto"/>
            <w:tcMar>
              <w:left w:w="57" w:type="dxa"/>
              <w:right w:w="57" w:type="dxa"/>
            </w:tcMar>
          </w:tcPr>
          <w:p w:rsidR="0031229D" w:rsidRPr="009734D8" w:rsidRDefault="0031229D" w:rsidP="0038276A">
            <w:pPr>
              <w:numPr>
                <w:ilvl w:val="0"/>
                <w:numId w:val="14"/>
              </w:numPr>
              <w:spacing w:before="100" w:after="100" w:line="240" w:lineRule="auto"/>
              <w:ind w:left="454" w:hanging="284"/>
            </w:pPr>
            <w:r w:rsidRPr="009734D8">
              <w:t>Plusieurs passages dans lesquels le ton ou le registre de langue ne sont pas adéquats.</w:t>
            </w:r>
          </w:p>
        </w:tc>
      </w:tr>
      <w:tr w:rsidR="009734D8" w:rsidRPr="009734D8" w:rsidTr="009734D8">
        <w:tc>
          <w:tcPr>
            <w:tcW w:w="1849" w:type="dxa"/>
            <w:tcBorders>
              <w:bottom w:val="nil"/>
            </w:tcBorders>
            <w:shd w:val="clear" w:color="auto" w:fill="auto"/>
            <w:tcMar>
              <w:left w:w="57" w:type="dxa"/>
              <w:right w:w="57" w:type="dxa"/>
            </w:tcMar>
          </w:tcPr>
          <w:p w:rsidR="0031229D" w:rsidRPr="009734D8" w:rsidRDefault="0031229D" w:rsidP="0038276A">
            <w:pPr>
              <w:spacing w:before="100" w:after="100" w:line="240" w:lineRule="auto"/>
            </w:pPr>
            <w:r w:rsidRPr="009734D8">
              <w:t>Ne répond pas aux</w:t>
            </w:r>
            <w:r w:rsidR="00542452" w:rsidRPr="009734D8">
              <w:t> </w:t>
            </w:r>
            <w:r w:rsidRPr="009734D8">
              <w:t>attentes</w:t>
            </w:r>
            <w:r w:rsidR="00885DE4" w:rsidRPr="009734D8">
              <w:t>**</w:t>
            </w:r>
          </w:p>
        </w:tc>
        <w:tc>
          <w:tcPr>
            <w:tcW w:w="7903" w:type="dxa"/>
            <w:tcBorders>
              <w:bottom w:val="nil"/>
            </w:tcBorders>
            <w:shd w:val="clear" w:color="auto" w:fill="auto"/>
            <w:tcMar>
              <w:left w:w="57" w:type="dxa"/>
              <w:right w:w="57" w:type="dxa"/>
            </w:tcMar>
          </w:tcPr>
          <w:p w:rsidR="0031229D" w:rsidRPr="009734D8" w:rsidRDefault="0031229D" w:rsidP="0038276A">
            <w:pPr>
              <w:numPr>
                <w:ilvl w:val="0"/>
                <w:numId w:val="14"/>
              </w:numPr>
              <w:spacing w:before="100" w:after="100" w:line="240" w:lineRule="auto"/>
              <w:ind w:left="454" w:hanging="284"/>
            </w:pPr>
            <w:r w:rsidRPr="009734D8">
              <w:t>Expression souvent peu claire, non idiomatique ou verbeuse.</w:t>
            </w:r>
          </w:p>
        </w:tc>
      </w:tr>
      <w:tr w:rsidR="009734D8" w:rsidRPr="009734D8" w:rsidTr="009734D8">
        <w:tc>
          <w:tcPr>
            <w:tcW w:w="1849" w:type="dxa"/>
            <w:tcBorders>
              <w:top w:val="nil"/>
              <w:bottom w:val="nil"/>
            </w:tcBorders>
            <w:shd w:val="clear" w:color="auto" w:fill="auto"/>
            <w:tcMar>
              <w:left w:w="57" w:type="dxa"/>
              <w:right w:w="57" w:type="dxa"/>
            </w:tcMar>
          </w:tcPr>
          <w:p w:rsidR="0031229D" w:rsidRPr="009734D8" w:rsidRDefault="0031229D" w:rsidP="0038276A">
            <w:pPr>
              <w:spacing w:before="100" w:after="100" w:line="240" w:lineRule="auto"/>
            </w:pPr>
          </w:p>
        </w:tc>
        <w:tc>
          <w:tcPr>
            <w:tcW w:w="7903" w:type="dxa"/>
            <w:tcBorders>
              <w:top w:val="nil"/>
              <w:bottom w:val="nil"/>
            </w:tcBorders>
            <w:shd w:val="clear" w:color="auto" w:fill="auto"/>
            <w:tcMar>
              <w:left w:w="57" w:type="dxa"/>
              <w:right w:w="57" w:type="dxa"/>
            </w:tcMar>
          </w:tcPr>
          <w:p w:rsidR="0031229D" w:rsidRPr="009734D8" w:rsidRDefault="0031229D" w:rsidP="0038276A">
            <w:pPr>
              <w:numPr>
                <w:ilvl w:val="0"/>
                <w:numId w:val="14"/>
              </w:numPr>
              <w:spacing w:before="100" w:after="100" w:line="240" w:lineRule="auto"/>
              <w:ind w:left="454" w:hanging="284"/>
            </w:pPr>
            <w:r w:rsidRPr="009734D8">
              <w:t>De nombreux problèmes de syntaxe, fautes de grammaire ou d’orthographe, erreurs de</w:t>
            </w:r>
            <w:r w:rsidR="00542452" w:rsidRPr="009734D8">
              <w:t> </w:t>
            </w:r>
            <w:r w:rsidRPr="009734D8">
              <w:t>ponctuation ou collocations incorrectes.</w:t>
            </w:r>
          </w:p>
        </w:tc>
      </w:tr>
      <w:tr w:rsidR="009734D8" w:rsidRPr="009734D8" w:rsidTr="009734D8">
        <w:tc>
          <w:tcPr>
            <w:tcW w:w="1849" w:type="dxa"/>
            <w:tcBorders>
              <w:top w:val="nil"/>
            </w:tcBorders>
            <w:shd w:val="clear" w:color="auto" w:fill="auto"/>
            <w:tcMar>
              <w:left w:w="57" w:type="dxa"/>
              <w:right w:w="57" w:type="dxa"/>
            </w:tcMar>
          </w:tcPr>
          <w:p w:rsidR="0031229D" w:rsidRPr="009734D8" w:rsidRDefault="0031229D" w:rsidP="0038276A">
            <w:pPr>
              <w:spacing w:before="100" w:after="100" w:line="240" w:lineRule="auto"/>
            </w:pPr>
          </w:p>
        </w:tc>
        <w:tc>
          <w:tcPr>
            <w:tcW w:w="7903" w:type="dxa"/>
            <w:tcBorders>
              <w:top w:val="nil"/>
            </w:tcBorders>
            <w:shd w:val="clear" w:color="auto" w:fill="auto"/>
            <w:tcMar>
              <w:left w:w="57" w:type="dxa"/>
              <w:right w:w="57" w:type="dxa"/>
            </w:tcMar>
          </w:tcPr>
          <w:p w:rsidR="0031229D" w:rsidRPr="009734D8" w:rsidRDefault="0031229D" w:rsidP="0038276A">
            <w:pPr>
              <w:numPr>
                <w:ilvl w:val="0"/>
                <w:numId w:val="14"/>
              </w:numPr>
              <w:spacing w:before="100" w:after="100" w:line="240" w:lineRule="auto"/>
              <w:ind w:left="454" w:hanging="284"/>
            </w:pPr>
            <w:r w:rsidRPr="009734D8">
              <w:t>De nombreux passages dans lesquels le ton ou le registre de langue ne sont pas adéquats.</w:t>
            </w:r>
          </w:p>
        </w:tc>
      </w:tr>
    </w:tbl>
    <w:p w:rsidR="00885DE4" w:rsidRPr="009734D8" w:rsidRDefault="00885DE4" w:rsidP="00885DE4">
      <w:pPr>
        <w:pStyle w:val="H1G"/>
      </w:pPr>
      <w:r w:rsidRPr="009734D8">
        <w:lastRenderedPageBreak/>
        <w:t>Terminologie</w:t>
      </w:r>
    </w:p>
    <w:tbl>
      <w:tblPr>
        <w:tblStyle w:val="TableGrid"/>
        <w:tblW w:w="0" w:type="auto"/>
        <w:tblLook w:val="04A0" w:firstRow="1" w:lastRow="0" w:firstColumn="1" w:lastColumn="0" w:noHBand="0" w:noVBand="1"/>
      </w:tblPr>
      <w:tblGrid>
        <w:gridCol w:w="1838"/>
        <w:gridCol w:w="7790"/>
      </w:tblGrid>
      <w:tr w:rsidR="009734D8" w:rsidRPr="009734D8" w:rsidTr="009734D8">
        <w:tc>
          <w:tcPr>
            <w:tcW w:w="1849" w:type="dxa"/>
            <w:tcBorders>
              <w:bottom w:val="nil"/>
            </w:tcBorders>
            <w:shd w:val="clear" w:color="auto" w:fill="auto"/>
            <w:tcMar>
              <w:left w:w="57" w:type="dxa"/>
              <w:right w:w="57" w:type="dxa"/>
            </w:tcMar>
          </w:tcPr>
          <w:p w:rsidR="00885DE4" w:rsidRPr="009734D8" w:rsidRDefault="00885DE4" w:rsidP="00885DE4">
            <w:pPr>
              <w:keepNext/>
              <w:spacing w:before="120" w:after="120" w:line="240" w:lineRule="auto"/>
            </w:pPr>
            <w:r w:rsidRPr="009734D8">
              <w:t>Très bien*</w:t>
            </w:r>
          </w:p>
        </w:tc>
        <w:tc>
          <w:tcPr>
            <w:tcW w:w="7903" w:type="dxa"/>
            <w:tcBorders>
              <w:bottom w:val="nil"/>
            </w:tcBorders>
            <w:shd w:val="clear" w:color="auto" w:fill="auto"/>
            <w:tcMar>
              <w:left w:w="57" w:type="dxa"/>
              <w:right w:w="57" w:type="dxa"/>
            </w:tcMar>
          </w:tcPr>
          <w:p w:rsidR="00885DE4" w:rsidRPr="009734D8" w:rsidRDefault="00885DE4" w:rsidP="00885DE4">
            <w:pPr>
              <w:keepNext/>
              <w:numPr>
                <w:ilvl w:val="0"/>
                <w:numId w:val="14"/>
              </w:numPr>
              <w:spacing w:before="120" w:after="120" w:line="240" w:lineRule="auto"/>
              <w:ind w:left="454" w:hanging="284"/>
            </w:pPr>
            <w:r w:rsidRPr="009734D8">
              <w:t>Tous les termes propres au sujet traité ont été traduits conformément à la terminologie consacrée (ONU, organismes spécialisés compétents et autres sources faisant autorité) et utilisés à bon escient.</w:t>
            </w:r>
          </w:p>
        </w:tc>
      </w:tr>
      <w:tr w:rsidR="009734D8" w:rsidRPr="009734D8" w:rsidTr="009734D8">
        <w:tc>
          <w:tcPr>
            <w:tcW w:w="1849" w:type="dxa"/>
            <w:tcBorders>
              <w:top w:val="nil"/>
              <w:bottom w:val="nil"/>
            </w:tcBorders>
            <w:shd w:val="clear" w:color="auto" w:fill="auto"/>
            <w:tcMar>
              <w:left w:w="57" w:type="dxa"/>
              <w:right w:w="57" w:type="dxa"/>
            </w:tcMar>
          </w:tcPr>
          <w:p w:rsidR="00885DE4" w:rsidRPr="009734D8" w:rsidRDefault="00885DE4" w:rsidP="00885DE4">
            <w:pPr>
              <w:keepNext/>
              <w:spacing w:before="120" w:after="120" w:line="240" w:lineRule="auto"/>
            </w:pPr>
          </w:p>
        </w:tc>
        <w:tc>
          <w:tcPr>
            <w:tcW w:w="7903" w:type="dxa"/>
            <w:tcBorders>
              <w:top w:val="nil"/>
              <w:bottom w:val="nil"/>
            </w:tcBorders>
            <w:shd w:val="clear" w:color="auto" w:fill="auto"/>
            <w:tcMar>
              <w:left w:w="57" w:type="dxa"/>
              <w:right w:w="57" w:type="dxa"/>
            </w:tcMar>
          </w:tcPr>
          <w:p w:rsidR="00885DE4" w:rsidRPr="009734D8" w:rsidRDefault="00885DE4" w:rsidP="00885DE4">
            <w:pPr>
              <w:keepNext/>
              <w:numPr>
                <w:ilvl w:val="0"/>
                <w:numId w:val="14"/>
              </w:numPr>
              <w:spacing w:before="120" w:after="120" w:line="240" w:lineRule="auto"/>
              <w:ind w:left="454" w:hanging="284"/>
            </w:pPr>
            <w:r w:rsidRPr="009734D8">
              <w:t>Les termes ont été employés de façon cohérente tout au long du texte et, dans le cas d’un document partagé, ils ont été systématiquement harmonisés.</w:t>
            </w:r>
          </w:p>
        </w:tc>
      </w:tr>
      <w:tr w:rsidR="009734D8" w:rsidRPr="009734D8" w:rsidTr="009734D8">
        <w:tc>
          <w:tcPr>
            <w:tcW w:w="1849" w:type="dxa"/>
            <w:tcBorders>
              <w:top w:val="nil"/>
              <w:bottom w:val="single" w:sz="4" w:space="0" w:color="auto"/>
            </w:tcBorders>
            <w:shd w:val="clear" w:color="auto" w:fill="auto"/>
            <w:tcMar>
              <w:left w:w="57" w:type="dxa"/>
              <w:right w:w="57" w:type="dxa"/>
            </w:tcMar>
          </w:tcPr>
          <w:p w:rsidR="00885DE4" w:rsidRPr="009734D8" w:rsidRDefault="00885DE4" w:rsidP="00145EF8">
            <w:pPr>
              <w:spacing w:before="120" w:after="120" w:line="240" w:lineRule="auto"/>
            </w:pPr>
          </w:p>
        </w:tc>
        <w:tc>
          <w:tcPr>
            <w:tcW w:w="7903" w:type="dxa"/>
            <w:tcBorders>
              <w:top w:val="nil"/>
              <w:bottom w:val="single" w:sz="4" w:space="0" w:color="auto"/>
            </w:tcBorders>
            <w:shd w:val="clear" w:color="auto" w:fill="auto"/>
            <w:tcMar>
              <w:left w:w="57" w:type="dxa"/>
              <w:right w:w="57" w:type="dxa"/>
            </w:tcMar>
          </w:tcPr>
          <w:p w:rsidR="00885DE4" w:rsidRPr="009734D8" w:rsidRDefault="00885DE4" w:rsidP="00145EF8">
            <w:pPr>
              <w:numPr>
                <w:ilvl w:val="0"/>
                <w:numId w:val="14"/>
              </w:numPr>
              <w:spacing w:before="120" w:after="120" w:line="240" w:lineRule="auto"/>
              <w:ind w:left="454" w:hanging="284"/>
            </w:pPr>
            <w:r w:rsidRPr="009734D8">
              <w:t>Si des termes nouveaux ou des termes pour lesquels les fiches UNTERM posent problème ont été rencontrés, ils ont fait l’objet de propositions judicieuses et étayées, adressées aux coordonnateurs du domaine et/ou aux terminologues.</w:t>
            </w:r>
          </w:p>
        </w:tc>
      </w:tr>
      <w:tr w:rsidR="009734D8" w:rsidRPr="009734D8" w:rsidTr="009734D8">
        <w:tc>
          <w:tcPr>
            <w:tcW w:w="1849" w:type="dxa"/>
            <w:tcBorders>
              <w:bottom w:val="nil"/>
            </w:tcBorders>
            <w:shd w:val="clear" w:color="auto" w:fill="auto"/>
            <w:tcMar>
              <w:left w:w="57" w:type="dxa"/>
              <w:right w:w="57" w:type="dxa"/>
            </w:tcMar>
          </w:tcPr>
          <w:p w:rsidR="00885DE4" w:rsidRPr="009734D8" w:rsidRDefault="00885DE4" w:rsidP="00145EF8">
            <w:pPr>
              <w:spacing w:before="120" w:after="120" w:line="240" w:lineRule="auto"/>
            </w:pPr>
            <w:r w:rsidRPr="009734D8">
              <w:t>Bien*</w:t>
            </w:r>
          </w:p>
        </w:tc>
        <w:tc>
          <w:tcPr>
            <w:tcW w:w="7903" w:type="dxa"/>
            <w:tcBorders>
              <w:bottom w:val="nil"/>
            </w:tcBorders>
            <w:shd w:val="clear" w:color="auto" w:fill="auto"/>
            <w:tcMar>
              <w:left w:w="57" w:type="dxa"/>
              <w:right w:w="57" w:type="dxa"/>
            </w:tcMar>
          </w:tcPr>
          <w:p w:rsidR="00885DE4" w:rsidRPr="009734D8" w:rsidRDefault="00885DE4" w:rsidP="00145EF8">
            <w:pPr>
              <w:numPr>
                <w:ilvl w:val="0"/>
                <w:numId w:val="14"/>
              </w:numPr>
              <w:spacing w:before="120" w:after="120" w:line="240" w:lineRule="auto"/>
              <w:ind w:left="454" w:hanging="284"/>
            </w:pPr>
            <w:r w:rsidRPr="009734D8">
              <w:t>La plupart des termes propres au sujet traité ont été traduits conformément à la terminologie consacrée (ONU, organismes spécialisés compétents et autres sources faisant autorité) et utilisés à bon escient.</w:t>
            </w:r>
          </w:p>
        </w:tc>
      </w:tr>
      <w:tr w:rsidR="009734D8" w:rsidRPr="009734D8" w:rsidTr="009734D8">
        <w:tc>
          <w:tcPr>
            <w:tcW w:w="1849" w:type="dxa"/>
            <w:tcBorders>
              <w:top w:val="nil"/>
              <w:bottom w:val="nil"/>
            </w:tcBorders>
            <w:shd w:val="clear" w:color="auto" w:fill="auto"/>
            <w:tcMar>
              <w:left w:w="57" w:type="dxa"/>
              <w:right w:w="57" w:type="dxa"/>
            </w:tcMar>
          </w:tcPr>
          <w:p w:rsidR="00885DE4" w:rsidRPr="009734D8" w:rsidRDefault="00885DE4" w:rsidP="00145EF8">
            <w:pPr>
              <w:spacing w:before="120" w:after="120" w:line="240" w:lineRule="auto"/>
            </w:pPr>
          </w:p>
        </w:tc>
        <w:tc>
          <w:tcPr>
            <w:tcW w:w="7903" w:type="dxa"/>
            <w:tcBorders>
              <w:top w:val="nil"/>
              <w:bottom w:val="nil"/>
            </w:tcBorders>
            <w:shd w:val="clear" w:color="auto" w:fill="auto"/>
            <w:tcMar>
              <w:left w:w="57" w:type="dxa"/>
              <w:right w:w="57" w:type="dxa"/>
            </w:tcMar>
          </w:tcPr>
          <w:p w:rsidR="00885DE4" w:rsidRPr="009734D8" w:rsidRDefault="00885DE4" w:rsidP="00145EF8">
            <w:pPr>
              <w:numPr>
                <w:ilvl w:val="0"/>
                <w:numId w:val="14"/>
              </w:numPr>
              <w:spacing w:before="120" w:after="120" w:line="240" w:lineRule="auto"/>
              <w:ind w:left="454" w:hanging="284"/>
            </w:pPr>
            <w:r w:rsidRPr="009734D8">
              <w:t>Les termes ont le plus souvent été employés de façon cohérente et, dans le cas d’un document partagé, ils ont été harmonisés dans une large mesure.</w:t>
            </w:r>
          </w:p>
        </w:tc>
      </w:tr>
      <w:tr w:rsidR="009734D8" w:rsidRPr="009734D8" w:rsidTr="009734D8">
        <w:tc>
          <w:tcPr>
            <w:tcW w:w="1849" w:type="dxa"/>
            <w:tcBorders>
              <w:top w:val="nil"/>
              <w:bottom w:val="single" w:sz="4" w:space="0" w:color="auto"/>
            </w:tcBorders>
            <w:shd w:val="clear" w:color="auto" w:fill="auto"/>
            <w:tcMar>
              <w:left w:w="57" w:type="dxa"/>
              <w:right w:w="57" w:type="dxa"/>
            </w:tcMar>
          </w:tcPr>
          <w:p w:rsidR="00885DE4" w:rsidRPr="009734D8" w:rsidRDefault="00885DE4" w:rsidP="00145EF8">
            <w:pPr>
              <w:spacing w:before="120" w:after="120" w:line="240" w:lineRule="auto"/>
            </w:pPr>
          </w:p>
        </w:tc>
        <w:tc>
          <w:tcPr>
            <w:tcW w:w="7903" w:type="dxa"/>
            <w:tcBorders>
              <w:top w:val="nil"/>
              <w:bottom w:val="single" w:sz="4" w:space="0" w:color="auto"/>
            </w:tcBorders>
            <w:shd w:val="clear" w:color="auto" w:fill="auto"/>
            <w:tcMar>
              <w:left w:w="57" w:type="dxa"/>
              <w:right w:w="57" w:type="dxa"/>
            </w:tcMar>
          </w:tcPr>
          <w:p w:rsidR="00885DE4" w:rsidRPr="009734D8" w:rsidRDefault="00885DE4" w:rsidP="00145EF8">
            <w:pPr>
              <w:numPr>
                <w:ilvl w:val="0"/>
                <w:numId w:val="14"/>
              </w:numPr>
              <w:spacing w:before="120" w:after="120" w:line="240" w:lineRule="auto"/>
              <w:ind w:left="454" w:hanging="284"/>
            </w:pPr>
            <w:r w:rsidRPr="009734D8">
              <w:t>Si des termes nouveaux ou des termes pour lesquels les fiches UNTERM posent problème ont été rencontrés, ils ont été signalés aux coordonnateurs du domaine et/ou aux terminologues.</w:t>
            </w:r>
          </w:p>
        </w:tc>
      </w:tr>
      <w:tr w:rsidR="009734D8" w:rsidRPr="009734D8" w:rsidTr="009734D8">
        <w:tc>
          <w:tcPr>
            <w:tcW w:w="1849" w:type="dxa"/>
            <w:tcBorders>
              <w:bottom w:val="nil"/>
            </w:tcBorders>
            <w:shd w:val="clear" w:color="auto" w:fill="auto"/>
            <w:tcMar>
              <w:left w:w="57" w:type="dxa"/>
              <w:right w:w="57" w:type="dxa"/>
            </w:tcMar>
          </w:tcPr>
          <w:p w:rsidR="00885DE4" w:rsidRPr="009734D8" w:rsidRDefault="00885DE4" w:rsidP="00145EF8">
            <w:pPr>
              <w:spacing w:before="120" w:after="120" w:line="240" w:lineRule="auto"/>
            </w:pPr>
            <w:r w:rsidRPr="009734D8">
              <w:t>À améliorer**</w:t>
            </w:r>
          </w:p>
        </w:tc>
        <w:tc>
          <w:tcPr>
            <w:tcW w:w="7903" w:type="dxa"/>
            <w:tcBorders>
              <w:bottom w:val="nil"/>
            </w:tcBorders>
            <w:shd w:val="clear" w:color="auto" w:fill="auto"/>
            <w:tcMar>
              <w:left w:w="57" w:type="dxa"/>
              <w:right w:w="57" w:type="dxa"/>
            </w:tcMar>
            <w:vAlign w:val="center"/>
          </w:tcPr>
          <w:p w:rsidR="00885DE4" w:rsidRPr="009734D8" w:rsidRDefault="00885DE4" w:rsidP="00145EF8">
            <w:pPr>
              <w:numPr>
                <w:ilvl w:val="0"/>
                <w:numId w:val="14"/>
              </w:numPr>
              <w:spacing w:before="120" w:after="120" w:line="240" w:lineRule="auto"/>
              <w:ind w:left="454" w:hanging="284"/>
            </w:pPr>
            <w:r w:rsidRPr="009734D8">
              <w:t>Une partie seulement des termes propres au sujet traité ont été traduits conformément à la terminologie consacrée (ONU, organismes spécialisés compétents et autres sources faisant foi).</w:t>
            </w:r>
          </w:p>
        </w:tc>
      </w:tr>
      <w:tr w:rsidR="009734D8" w:rsidRPr="009734D8" w:rsidTr="009734D8">
        <w:tc>
          <w:tcPr>
            <w:tcW w:w="1849" w:type="dxa"/>
            <w:tcBorders>
              <w:top w:val="nil"/>
              <w:bottom w:val="single" w:sz="4" w:space="0" w:color="auto"/>
            </w:tcBorders>
            <w:shd w:val="clear" w:color="auto" w:fill="auto"/>
            <w:tcMar>
              <w:left w:w="57" w:type="dxa"/>
              <w:right w:w="57" w:type="dxa"/>
            </w:tcMar>
          </w:tcPr>
          <w:p w:rsidR="00885DE4" w:rsidRPr="009734D8" w:rsidRDefault="00885DE4" w:rsidP="00145EF8">
            <w:pPr>
              <w:spacing w:before="120" w:after="120" w:line="240" w:lineRule="auto"/>
            </w:pPr>
          </w:p>
        </w:tc>
        <w:tc>
          <w:tcPr>
            <w:tcW w:w="7903" w:type="dxa"/>
            <w:tcBorders>
              <w:top w:val="nil"/>
              <w:bottom w:val="single" w:sz="4" w:space="0" w:color="auto"/>
            </w:tcBorders>
            <w:shd w:val="clear" w:color="auto" w:fill="auto"/>
            <w:tcMar>
              <w:left w:w="57" w:type="dxa"/>
              <w:right w:w="57" w:type="dxa"/>
            </w:tcMar>
            <w:vAlign w:val="center"/>
          </w:tcPr>
          <w:p w:rsidR="00885DE4" w:rsidRPr="009734D8" w:rsidRDefault="00885DE4" w:rsidP="00145EF8">
            <w:pPr>
              <w:numPr>
                <w:ilvl w:val="0"/>
                <w:numId w:val="14"/>
              </w:numPr>
              <w:spacing w:before="120" w:after="120" w:line="240" w:lineRule="auto"/>
              <w:ind w:left="454" w:hanging="284"/>
            </w:pPr>
            <w:r w:rsidRPr="009734D8">
              <w:t>Il y a plusieurs incohérences dans l’emploi des termes et, dans le cas d’un document partagé, l’harmonisation est insuffisante.</w:t>
            </w:r>
          </w:p>
        </w:tc>
      </w:tr>
      <w:tr w:rsidR="009734D8" w:rsidRPr="009734D8" w:rsidTr="009734D8">
        <w:tc>
          <w:tcPr>
            <w:tcW w:w="1849" w:type="dxa"/>
            <w:tcBorders>
              <w:bottom w:val="nil"/>
            </w:tcBorders>
            <w:shd w:val="clear" w:color="auto" w:fill="auto"/>
            <w:tcMar>
              <w:left w:w="57" w:type="dxa"/>
              <w:right w:w="57" w:type="dxa"/>
            </w:tcMar>
          </w:tcPr>
          <w:p w:rsidR="00885DE4" w:rsidRPr="009734D8" w:rsidRDefault="00885DE4" w:rsidP="00145EF8">
            <w:pPr>
              <w:spacing w:before="120" w:after="120" w:line="240" w:lineRule="auto"/>
            </w:pPr>
            <w:r w:rsidRPr="009734D8">
              <w:t>Ne répond pas aux attentes**</w:t>
            </w:r>
          </w:p>
        </w:tc>
        <w:tc>
          <w:tcPr>
            <w:tcW w:w="7903" w:type="dxa"/>
            <w:tcBorders>
              <w:bottom w:val="nil"/>
            </w:tcBorders>
            <w:shd w:val="clear" w:color="auto" w:fill="auto"/>
            <w:tcMar>
              <w:left w:w="57" w:type="dxa"/>
              <w:right w:w="57" w:type="dxa"/>
            </w:tcMar>
          </w:tcPr>
          <w:p w:rsidR="00885DE4" w:rsidRPr="009734D8" w:rsidRDefault="00885DE4" w:rsidP="00145EF8">
            <w:pPr>
              <w:numPr>
                <w:ilvl w:val="0"/>
                <w:numId w:val="14"/>
              </w:numPr>
              <w:spacing w:before="120" w:after="120" w:line="240" w:lineRule="auto"/>
              <w:ind w:left="454" w:hanging="284"/>
            </w:pPr>
            <w:r w:rsidRPr="009734D8">
              <w:t>De nombreux termes propres au sujet traité n’ont pas été traduits conformément à la terminologie consacrée (ONU, organismes spécialisés compétents et autres sources faisant autorité).</w:t>
            </w:r>
          </w:p>
        </w:tc>
      </w:tr>
      <w:tr w:rsidR="009734D8" w:rsidRPr="009734D8" w:rsidTr="009734D8">
        <w:tc>
          <w:tcPr>
            <w:tcW w:w="1849" w:type="dxa"/>
            <w:tcBorders>
              <w:top w:val="nil"/>
            </w:tcBorders>
            <w:shd w:val="clear" w:color="auto" w:fill="auto"/>
            <w:tcMar>
              <w:left w:w="57" w:type="dxa"/>
              <w:right w:w="57" w:type="dxa"/>
            </w:tcMar>
          </w:tcPr>
          <w:p w:rsidR="00885DE4" w:rsidRPr="009734D8" w:rsidRDefault="00885DE4" w:rsidP="00145EF8">
            <w:pPr>
              <w:spacing w:before="120" w:after="120" w:line="240" w:lineRule="auto"/>
            </w:pPr>
          </w:p>
        </w:tc>
        <w:tc>
          <w:tcPr>
            <w:tcW w:w="7903" w:type="dxa"/>
            <w:tcBorders>
              <w:top w:val="nil"/>
            </w:tcBorders>
            <w:shd w:val="clear" w:color="auto" w:fill="auto"/>
            <w:tcMar>
              <w:left w:w="57" w:type="dxa"/>
              <w:right w:w="57" w:type="dxa"/>
            </w:tcMar>
          </w:tcPr>
          <w:p w:rsidR="00885DE4" w:rsidRPr="009734D8" w:rsidRDefault="00885DE4" w:rsidP="00145EF8">
            <w:pPr>
              <w:numPr>
                <w:ilvl w:val="0"/>
                <w:numId w:val="14"/>
              </w:numPr>
              <w:spacing w:before="120" w:after="120" w:line="240" w:lineRule="auto"/>
              <w:ind w:left="454" w:hanging="284"/>
            </w:pPr>
            <w:r w:rsidRPr="009734D8">
              <w:t>De nombreuses incohérences et absence d’harmonisation.</w:t>
            </w:r>
          </w:p>
        </w:tc>
      </w:tr>
    </w:tbl>
    <w:p w:rsidR="00885DE4" w:rsidRPr="009734D8" w:rsidRDefault="00885DE4" w:rsidP="00150DB2"/>
    <w:p w:rsidR="00885DE4" w:rsidRPr="009734D8" w:rsidRDefault="00885DE4" w:rsidP="00885DE4">
      <w:pPr>
        <w:pStyle w:val="H1G"/>
      </w:pPr>
      <w:r w:rsidRPr="009734D8">
        <w:br w:type="page"/>
      </w:r>
      <w:r w:rsidRPr="009734D8">
        <w:lastRenderedPageBreak/>
        <w:t>Choix et indication des sources</w:t>
      </w:r>
    </w:p>
    <w:tbl>
      <w:tblPr>
        <w:tblStyle w:val="TableGrid"/>
        <w:tblW w:w="0" w:type="auto"/>
        <w:tblLook w:val="04A0" w:firstRow="1" w:lastRow="0" w:firstColumn="1" w:lastColumn="0" w:noHBand="0" w:noVBand="1"/>
      </w:tblPr>
      <w:tblGrid>
        <w:gridCol w:w="1838"/>
        <w:gridCol w:w="7790"/>
      </w:tblGrid>
      <w:tr w:rsidR="009734D8" w:rsidRPr="0038276A" w:rsidTr="009734D8">
        <w:tc>
          <w:tcPr>
            <w:tcW w:w="1849" w:type="dxa"/>
            <w:tcBorders>
              <w:bottom w:val="nil"/>
            </w:tcBorders>
            <w:shd w:val="clear" w:color="auto" w:fill="auto"/>
            <w:tcMar>
              <w:left w:w="57" w:type="dxa"/>
              <w:right w:w="57" w:type="dxa"/>
            </w:tcMar>
          </w:tcPr>
          <w:p w:rsidR="00885DE4" w:rsidRPr="0038276A" w:rsidRDefault="00885DE4" w:rsidP="00145EF8">
            <w:pPr>
              <w:spacing w:before="120" w:after="120" w:line="240" w:lineRule="auto"/>
            </w:pPr>
            <w:r w:rsidRPr="0038276A">
              <w:t>Très bien*</w:t>
            </w:r>
          </w:p>
        </w:tc>
        <w:tc>
          <w:tcPr>
            <w:tcW w:w="7903" w:type="dxa"/>
            <w:tcBorders>
              <w:bottom w:val="nil"/>
            </w:tcBorders>
            <w:shd w:val="clear" w:color="auto" w:fill="auto"/>
            <w:tcMar>
              <w:left w:w="57" w:type="dxa"/>
              <w:right w:w="57" w:type="dxa"/>
            </w:tcMar>
          </w:tcPr>
          <w:p w:rsidR="00885DE4" w:rsidRPr="0038276A" w:rsidRDefault="00885DE4" w:rsidP="00145EF8">
            <w:pPr>
              <w:numPr>
                <w:ilvl w:val="0"/>
                <w:numId w:val="14"/>
              </w:numPr>
              <w:spacing w:before="120" w:after="120" w:line="240" w:lineRule="auto"/>
              <w:ind w:left="454" w:hanging="284"/>
            </w:pPr>
            <w:r w:rsidRPr="0038276A">
              <w:t>Toutes les citations ont été reprises fidèlement des documents officiels pertinents.</w:t>
            </w:r>
          </w:p>
        </w:tc>
      </w:tr>
      <w:tr w:rsidR="009734D8" w:rsidRPr="0038276A" w:rsidTr="009734D8">
        <w:tc>
          <w:tcPr>
            <w:tcW w:w="1849" w:type="dxa"/>
            <w:tcBorders>
              <w:top w:val="nil"/>
              <w:bottom w:val="nil"/>
            </w:tcBorders>
            <w:shd w:val="clear" w:color="auto" w:fill="auto"/>
            <w:tcMar>
              <w:left w:w="57" w:type="dxa"/>
              <w:right w:w="57" w:type="dxa"/>
            </w:tcMar>
          </w:tcPr>
          <w:p w:rsidR="00885DE4" w:rsidRPr="0038276A" w:rsidRDefault="00885DE4" w:rsidP="00145EF8">
            <w:pPr>
              <w:spacing w:before="120" w:after="120" w:line="240" w:lineRule="auto"/>
            </w:pPr>
          </w:p>
        </w:tc>
        <w:tc>
          <w:tcPr>
            <w:tcW w:w="7903" w:type="dxa"/>
            <w:tcBorders>
              <w:top w:val="nil"/>
              <w:bottom w:val="nil"/>
            </w:tcBorders>
            <w:shd w:val="clear" w:color="auto" w:fill="auto"/>
            <w:tcMar>
              <w:left w:w="57" w:type="dxa"/>
              <w:right w:w="57" w:type="dxa"/>
            </w:tcMar>
          </w:tcPr>
          <w:p w:rsidR="00885DE4" w:rsidRPr="0038276A" w:rsidRDefault="00885DE4" w:rsidP="00145EF8">
            <w:pPr>
              <w:numPr>
                <w:ilvl w:val="0"/>
                <w:numId w:val="14"/>
              </w:numPr>
              <w:spacing w:before="120" w:after="120" w:line="240" w:lineRule="auto"/>
              <w:ind w:left="454" w:hanging="284"/>
            </w:pPr>
            <w:r w:rsidRPr="0038276A">
              <w:t>Tous les segments provenant de précédents ont été choisis et utilisés avec discernement (pas de reprise de segments fautifs).</w:t>
            </w:r>
          </w:p>
        </w:tc>
      </w:tr>
      <w:tr w:rsidR="009734D8" w:rsidRPr="0038276A" w:rsidTr="009734D8">
        <w:tc>
          <w:tcPr>
            <w:tcW w:w="1849" w:type="dxa"/>
            <w:tcBorders>
              <w:top w:val="nil"/>
              <w:bottom w:val="single" w:sz="4" w:space="0" w:color="auto"/>
            </w:tcBorders>
            <w:shd w:val="clear" w:color="auto" w:fill="auto"/>
            <w:tcMar>
              <w:left w:w="57" w:type="dxa"/>
              <w:right w:w="57" w:type="dxa"/>
            </w:tcMar>
          </w:tcPr>
          <w:p w:rsidR="00885DE4" w:rsidRPr="0038276A" w:rsidRDefault="00885DE4" w:rsidP="00145EF8">
            <w:pPr>
              <w:spacing w:before="120" w:after="120" w:line="240" w:lineRule="auto"/>
            </w:pPr>
          </w:p>
        </w:tc>
        <w:tc>
          <w:tcPr>
            <w:tcW w:w="7903" w:type="dxa"/>
            <w:tcBorders>
              <w:top w:val="nil"/>
              <w:bottom w:val="single" w:sz="4" w:space="0" w:color="auto"/>
            </w:tcBorders>
            <w:shd w:val="clear" w:color="auto" w:fill="auto"/>
            <w:tcMar>
              <w:left w:w="57" w:type="dxa"/>
              <w:right w:w="57" w:type="dxa"/>
            </w:tcMar>
          </w:tcPr>
          <w:p w:rsidR="00885DE4" w:rsidRPr="0038276A" w:rsidRDefault="00885DE4" w:rsidP="00145EF8">
            <w:pPr>
              <w:numPr>
                <w:ilvl w:val="0"/>
                <w:numId w:val="14"/>
              </w:numPr>
              <w:spacing w:before="120" w:after="120" w:line="240" w:lineRule="auto"/>
              <w:ind w:left="454" w:hanging="284"/>
            </w:pPr>
            <w:r w:rsidRPr="0038276A">
              <w:t>Toutes les sources sont signalées par un renvoi à des références fiables.</w:t>
            </w:r>
          </w:p>
        </w:tc>
      </w:tr>
      <w:tr w:rsidR="009734D8" w:rsidRPr="0038276A" w:rsidTr="009734D8">
        <w:tc>
          <w:tcPr>
            <w:tcW w:w="1849" w:type="dxa"/>
            <w:tcBorders>
              <w:bottom w:val="nil"/>
            </w:tcBorders>
            <w:shd w:val="clear" w:color="auto" w:fill="auto"/>
            <w:tcMar>
              <w:left w:w="57" w:type="dxa"/>
              <w:right w:w="57" w:type="dxa"/>
            </w:tcMar>
          </w:tcPr>
          <w:p w:rsidR="00885DE4" w:rsidRPr="0038276A" w:rsidRDefault="00885DE4" w:rsidP="00145EF8">
            <w:pPr>
              <w:spacing w:before="120" w:after="120" w:line="240" w:lineRule="auto"/>
            </w:pPr>
            <w:r w:rsidRPr="0038276A">
              <w:t>Bien*</w:t>
            </w:r>
          </w:p>
        </w:tc>
        <w:tc>
          <w:tcPr>
            <w:tcW w:w="7903" w:type="dxa"/>
            <w:tcBorders>
              <w:bottom w:val="nil"/>
            </w:tcBorders>
            <w:shd w:val="clear" w:color="auto" w:fill="auto"/>
            <w:tcMar>
              <w:left w:w="57" w:type="dxa"/>
              <w:right w:w="57" w:type="dxa"/>
            </w:tcMar>
          </w:tcPr>
          <w:p w:rsidR="00885DE4" w:rsidRPr="0038276A" w:rsidRDefault="00885DE4" w:rsidP="00145EF8">
            <w:pPr>
              <w:numPr>
                <w:ilvl w:val="0"/>
                <w:numId w:val="14"/>
              </w:numPr>
              <w:spacing w:before="120" w:after="120" w:line="240" w:lineRule="auto"/>
              <w:ind w:left="454" w:hanging="284"/>
            </w:pPr>
            <w:r w:rsidRPr="0038276A">
              <w:t>La plupart des citations ont été reprises fidèlement des documents officiels pertinents.</w:t>
            </w:r>
          </w:p>
        </w:tc>
      </w:tr>
      <w:tr w:rsidR="009734D8" w:rsidRPr="0038276A" w:rsidTr="009734D8">
        <w:tc>
          <w:tcPr>
            <w:tcW w:w="1849" w:type="dxa"/>
            <w:tcBorders>
              <w:top w:val="nil"/>
              <w:bottom w:val="nil"/>
            </w:tcBorders>
            <w:shd w:val="clear" w:color="auto" w:fill="auto"/>
            <w:tcMar>
              <w:left w:w="57" w:type="dxa"/>
              <w:right w:w="57" w:type="dxa"/>
            </w:tcMar>
          </w:tcPr>
          <w:p w:rsidR="00885DE4" w:rsidRPr="0038276A" w:rsidRDefault="00885DE4" w:rsidP="00145EF8">
            <w:pPr>
              <w:spacing w:before="120" w:after="120" w:line="240" w:lineRule="auto"/>
            </w:pPr>
          </w:p>
        </w:tc>
        <w:tc>
          <w:tcPr>
            <w:tcW w:w="7903" w:type="dxa"/>
            <w:tcBorders>
              <w:top w:val="nil"/>
              <w:bottom w:val="nil"/>
            </w:tcBorders>
            <w:shd w:val="clear" w:color="auto" w:fill="auto"/>
            <w:tcMar>
              <w:left w:w="57" w:type="dxa"/>
              <w:right w:w="57" w:type="dxa"/>
            </w:tcMar>
          </w:tcPr>
          <w:p w:rsidR="00885DE4" w:rsidRPr="0038276A" w:rsidRDefault="00885DE4" w:rsidP="00145EF8">
            <w:pPr>
              <w:numPr>
                <w:ilvl w:val="0"/>
                <w:numId w:val="14"/>
              </w:numPr>
              <w:spacing w:before="120" w:after="120" w:line="240" w:lineRule="auto"/>
              <w:ind w:left="454" w:hanging="284"/>
            </w:pPr>
            <w:r w:rsidRPr="0038276A">
              <w:t>La plupart des segments provenant de précédents ont été choisis et utilisés avec discernement (pas de reprise de segments fautifs).</w:t>
            </w:r>
          </w:p>
        </w:tc>
      </w:tr>
      <w:tr w:rsidR="009734D8" w:rsidRPr="0038276A" w:rsidTr="009734D8">
        <w:tc>
          <w:tcPr>
            <w:tcW w:w="1849" w:type="dxa"/>
            <w:tcBorders>
              <w:top w:val="nil"/>
              <w:bottom w:val="single" w:sz="4" w:space="0" w:color="auto"/>
            </w:tcBorders>
            <w:shd w:val="clear" w:color="auto" w:fill="auto"/>
            <w:tcMar>
              <w:left w:w="57" w:type="dxa"/>
              <w:right w:w="57" w:type="dxa"/>
            </w:tcMar>
          </w:tcPr>
          <w:p w:rsidR="00885DE4" w:rsidRPr="0038276A" w:rsidRDefault="00885DE4" w:rsidP="00145EF8">
            <w:pPr>
              <w:spacing w:before="120" w:after="120" w:line="240" w:lineRule="auto"/>
            </w:pPr>
          </w:p>
        </w:tc>
        <w:tc>
          <w:tcPr>
            <w:tcW w:w="7903" w:type="dxa"/>
            <w:tcBorders>
              <w:top w:val="nil"/>
              <w:bottom w:val="single" w:sz="4" w:space="0" w:color="auto"/>
            </w:tcBorders>
            <w:shd w:val="clear" w:color="auto" w:fill="auto"/>
            <w:tcMar>
              <w:left w:w="57" w:type="dxa"/>
              <w:right w:w="57" w:type="dxa"/>
            </w:tcMar>
          </w:tcPr>
          <w:p w:rsidR="00885DE4" w:rsidRPr="0038276A" w:rsidRDefault="00885DE4" w:rsidP="00145EF8">
            <w:pPr>
              <w:numPr>
                <w:ilvl w:val="0"/>
                <w:numId w:val="14"/>
              </w:numPr>
              <w:spacing w:before="120" w:after="120" w:line="240" w:lineRule="auto"/>
              <w:ind w:left="454" w:hanging="284"/>
            </w:pPr>
            <w:r w:rsidRPr="0038276A">
              <w:t>La plupart des sources sont signalées par un renvoi à des références fiables.</w:t>
            </w:r>
          </w:p>
        </w:tc>
      </w:tr>
      <w:tr w:rsidR="009734D8" w:rsidRPr="0038276A" w:rsidTr="009734D8">
        <w:tc>
          <w:tcPr>
            <w:tcW w:w="1849" w:type="dxa"/>
            <w:tcBorders>
              <w:bottom w:val="nil"/>
            </w:tcBorders>
            <w:shd w:val="clear" w:color="auto" w:fill="auto"/>
            <w:tcMar>
              <w:left w:w="57" w:type="dxa"/>
              <w:right w:w="57" w:type="dxa"/>
            </w:tcMar>
          </w:tcPr>
          <w:p w:rsidR="00885DE4" w:rsidRPr="0038276A" w:rsidRDefault="00885DE4" w:rsidP="00145EF8">
            <w:pPr>
              <w:spacing w:before="120" w:after="120" w:line="240" w:lineRule="auto"/>
            </w:pPr>
            <w:r w:rsidRPr="0038276A">
              <w:t>À améliorer**</w:t>
            </w:r>
          </w:p>
        </w:tc>
        <w:tc>
          <w:tcPr>
            <w:tcW w:w="7903" w:type="dxa"/>
            <w:tcBorders>
              <w:bottom w:val="nil"/>
            </w:tcBorders>
            <w:shd w:val="clear" w:color="auto" w:fill="auto"/>
            <w:tcMar>
              <w:left w:w="57" w:type="dxa"/>
              <w:right w:w="57" w:type="dxa"/>
            </w:tcMar>
            <w:vAlign w:val="center"/>
          </w:tcPr>
          <w:p w:rsidR="00885DE4" w:rsidRPr="0038276A" w:rsidRDefault="00885DE4" w:rsidP="00145EF8">
            <w:pPr>
              <w:numPr>
                <w:ilvl w:val="0"/>
                <w:numId w:val="14"/>
              </w:numPr>
              <w:spacing w:before="120" w:after="120" w:line="240" w:lineRule="auto"/>
              <w:ind w:left="454" w:hanging="284"/>
            </w:pPr>
            <w:r w:rsidRPr="0038276A">
              <w:t>Certaines citations n’ont pas été reprises, ou l’ont été de façon inexacte.</w:t>
            </w:r>
          </w:p>
        </w:tc>
      </w:tr>
      <w:tr w:rsidR="009734D8" w:rsidRPr="0038276A" w:rsidTr="009734D8">
        <w:tc>
          <w:tcPr>
            <w:tcW w:w="1849" w:type="dxa"/>
            <w:tcBorders>
              <w:top w:val="nil"/>
              <w:bottom w:val="nil"/>
            </w:tcBorders>
            <w:shd w:val="clear" w:color="auto" w:fill="auto"/>
            <w:tcMar>
              <w:left w:w="57" w:type="dxa"/>
              <w:right w:w="57" w:type="dxa"/>
            </w:tcMar>
          </w:tcPr>
          <w:p w:rsidR="00885DE4" w:rsidRPr="0038276A" w:rsidRDefault="00885DE4" w:rsidP="00145EF8">
            <w:pPr>
              <w:spacing w:before="120" w:after="120" w:line="240" w:lineRule="auto"/>
            </w:pPr>
          </w:p>
        </w:tc>
        <w:tc>
          <w:tcPr>
            <w:tcW w:w="7903" w:type="dxa"/>
            <w:tcBorders>
              <w:top w:val="nil"/>
              <w:bottom w:val="nil"/>
            </w:tcBorders>
            <w:shd w:val="clear" w:color="auto" w:fill="auto"/>
            <w:tcMar>
              <w:left w:w="57" w:type="dxa"/>
              <w:right w:w="57" w:type="dxa"/>
            </w:tcMar>
            <w:vAlign w:val="center"/>
          </w:tcPr>
          <w:p w:rsidR="00885DE4" w:rsidRPr="0038276A" w:rsidRDefault="00885DE4" w:rsidP="00145EF8">
            <w:pPr>
              <w:numPr>
                <w:ilvl w:val="0"/>
                <w:numId w:val="14"/>
              </w:numPr>
              <w:spacing w:before="120" w:after="120" w:line="240" w:lineRule="auto"/>
              <w:ind w:left="454" w:hanging="284"/>
            </w:pPr>
            <w:r w:rsidRPr="0038276A">
              <w:t>Dans plusieurs cas, des segments provenant de précédents n’ont pas été repris, ou ont été repris sans discernement.</w:t>
            </w:r>
          </w:p>
        </w:tc>
      </w:tr>
      <w:tr w:rsidR="009734D8" w:rsidRPr="0038276A" w:rsidTr="009734D8">
        <w:tc>
          <w:tcPr>
            <w:tcW w:w="1849" w:type="dxa"/>
            <w:tcBorders>
              <w:top w:val="nil"/>
              <w:bottom w:val="single" w:sz="4" w:space="0" w:color="auto"/>
            </w:tcBorders>
            <w:shd w:val="clear" w:color="auto" w:fill="auto"/>
            <w:tcMar>
              <w:left w:w="57" w:type="dxa"/>
              <w:right w:w="57" w:type="dxa"/>
            </w:tcMar>
          </w:tcPr>
          <w:p w:rsidR="00885DE4" w:rsidRPr="0038276A" w:rsidRDefault="00885DE4" w:rsidP="00145EF8">
            <w:pPr>
              <w:spacing w:before="120" w:after="120" w:line="240" w:lineRule="auto"/>
            </w:pPr>
          </w:p>
        </w:tc>
        <w:tc>
          <w:tcPr>
            <w:tcW w:w="7903" w:type="dxa"/>
            <w:tcBorders>
              <w:top w:val="nil"/>
              <w:bottom w:val="single" w:sz="4" w:space="0" w:color="auto"/>
            </w:tcBorders>
            <w:shd w:val="clear" w:color="auto" w:fill="auto"/>
            <w:tcMar>
              <w:left w:w="57" w:type="dxa"/>
              <w:right w:w="57" w:type="dxa"/>
            </w:tcMar>
            <w:vAlign w:val="center"/>
          </w:tcPr>
          <w:p w:rsidR="00885DE4" w:rsidRPr="0038276A" w:rsidRDefault="00885DE4" w:rsidP="00145EF8">
            <w:pPr>
              <w:numPr>
                <w:ilvl w:val="0"/>
                <w:numId w:val="14"/>
              </w:numPr>
              <w:spacing w:before="120" w:after="120" w:line="240" w:lineRule="auto"/>
              <w:ind w:left="454" w:hanging="284"/>
            </w:pPr>
            <w:r w:rsidRPr="0038276A">
              <w:t>Dans plusieurs cas, aucune source n’est indiquée et/ou les références ne sont pas fiables.</w:t>
            </w:r>
          </w:p>
        </w:tc>
      </w:tr>
      <w:tr w:rsidR="009734D8" w:rsidRPr="0038276A" w:rsidTr="009734D8">
        <w:tc>
          <w:tcPr>
            <w:tcW w:w="1849" w:type="dxa"/>
            <w:tcBorders>
              <w:bottom w:val="nil"/>
            </w:tcBorders>
            <w:shd w:val="clear" w:color="auto" w:fill="auto"/>
            <w:tcMar>
              <w:left w:w="57" w:type="dxa"/>
              <w:right w:w="57" w:type="dxa"/>
            </w:tcMar>
          </w:tcPr>
          <w:p w:rsidR="00885DE4" w:rsidRPr="0038276A" w:rsidRDefault="00885DE4" w:rsidP="00145EF8">
            <w:pPr>
              <w:spacing w:before="120" w:after="120" w:line="240" w:lineRule="auto"/>
            </w:pPr>
            <w:r w:rsidRPr="0038276A">
              <w:t>Ne répond pas aux attentes**</w:t>
            </w:r>
          </w:p>
        </w:tc>
        <w:tc>
          <w:tcPr>
            <w:tcW w:w="7903" w:type="dxa"/>
            <w:tcBorders>
              <w:bottom w:val="nil"/>
            </w:tcBorders>
            <w:shd w:val="clear" w:color="auto" w:fill="auto"/>
            <w:tcMar>
              <w:left w:w="57" w:type="dxa"/>
              <w:right w:w="57" w:type="dxa"/>
            </w:tcMar>
          </w:tcPr>
          <w:p w:rsidR="00885DE4" w:rsidRPr="0038276A" w:rsidRDefault="00885DE4" w:rsidP="00145EF8">
            <w:pPr>
              <w:numPr>
                <w:ilvl w:val="0"/>
                <w:numId w:val="14"/>
              </w:numPr>
              <w:spacing w:before="120" w:after="120" w:line="240" w:lineRule="auto"/>
              <w:ind w:left="454" w:hanging="284"/>
            </w:pPr>
            <w:r w:rsidRPr="0038276A">
              <w:t>Les documents officiels pertinents n’ont pas été consultés pour la traduction.</w:t>
            </w:r>
          </w:p>
        </w:tc>
      </w:tr>
      <w:tr w:rsidR="009734D8" w:rsidRPr="0038276A" w:rsidTr="009734D8">
        <w:tc>
          <w:tcPr>
            <w:tcW w:w="1849" w:type="dxa"/>
            <w:tcBorders>
              <w:top w:val="nil"/>
              <w:bottom w:val="nil"/>
            </w:tcBorders>
            <w:shd w:val="clear" w:color="auto" w:fill="auto"/>
            <w:tcMar>
              <w:left w:w="57" w:type="dxa"/>
              <w:right w:w="57" w:type="dxa"/>
            </w:tcMar>
          </w:tcPr>
          <w:p w:rsidR="00885DE4" w:rsidRPr="0038276A" w:rsidRDefault="00885DE4" w:rsidP="00145EF8">
            <w:pPr>
              <w:spacing w:before="120" w:after="120" w:line="240" w:lineRule="auto"/>
            </w:pPr>
          </w:p>
        </w:tc>
        <w:tc>
          <w:tcPr>
            <w:tcW w:w="7903" w:type="dxa"/>
            <w:tcBorders>
              <w:top w:val="nil"/>
              <w:bottom w:val="nil"/>
            </w:tcBorders>
            <w:shd w:val="clear" w:color="auto" w:fill="auto"/>
            <w:tcMar>
              <w:left w:w="57" w:type="dxa"/>
              <w:right w:w="57" w:type="dxa"/>
            </w:tcMar>
          </w:tcPr>
          <w:p w:rsidR="00885DE4" w:rsidRPr="0038276A" w:rsidRDefault="00885DE4" w:rsidP="00145EF8">
            <w:pPr>
              <w:numPr>
                <w:ilvl w:val="0"/>
                <w:numId w:val="14"/>
              </w:numPr>
              <w:spacing w:before="120" w:after="120" w:line="240" w:lineRule="auto"/>
              <w:ind w:left="454" w:hanging="284"/>
            </w:pPr>
            <w:r w:rsidRPr="0038276A">
              <w:t>Bien souvent, les segments provenant de précédents n’ont pas été repérés, ou n’ont pas été repris avec discernement.</w:t>
            </w:r>
          </w:p>
        </w:tc>
      </w:tr>
      <w:tr w:rsidR="009734D8" w:rsidRPr="0038276A" w:rsidTr="009734D8">
        <w:tc>
          <w:tcPr>
            <w:tcW w:w="1849" w:type="dxa"/>
            <w:tcBorders>
              <w:top w:val="nil"/>
            </w:tcBorders>
            <w:shd w:val="clear" w:color="auto" w:fill="auto"/>
            <w:tcMar>
              <w:left w:w="57" w:type="dxa"/>
              <w:right w:w="57" w:type="dxa"/>
            </w:tcMar>
          </w:tcPr>
          <w:p w:rsidR="00885DE4" w:rsidRPr="0038276A" w:rsidRDefault="00885DE4" w:rsidP="00145EF8">
            <w:pPr>
              <w:spacing w:before="120" w:after="120" w:line="240" w:lineRule="auto"/>
            </w:pPr>
          </w:p>
        </w:tc>
        <w:tc>
          <w:tcPr>
            <w:tcW w:w="7903" w:type="dxa"/>
            <w:tcBorders>
              <w:top w:val="nil"/>
            </w:tcBorders>
            <w:shd w:val="clear" w:color="auto" w:fill="auto"/>
            <w:tcMar>
              <w:left w:w="57" w:type="dxa"/>
              <w:right w:w="57" w:type="dxa"/>
            </w:tcMar>
          </w:tcPr>
          <w:p w:rsidR="00885DE4" w:rsidRPr="0038276A" w:rsidRDefault="00885DE4" w:rsidP="00145EF8">
            <w:pPr>
              <w:numPr>
                <w:ilvl w:val="0"/>
                <w:numId w:val="14"/>
              </w:numPr>
              <w:spacing w:before="120" w:after="120" w:line="240" w:lineRule="auto"/>
              <w:ind w:left="454" w:hanging="284"/>
            </w:pPr>
            <w:r w:rsidRPr="0038276A">
              <w:t>Le choix des sources laisse souvent à désirer, et/ou de nombreuses sources n’ont pas été indiquées.</w:t>
            </w:r>
          </w:p>
        </w:tc>
      </w:tr>
    </w:tbl>
    <w:p w:rsidR="00885DE4" w:rsidRPr="009734D8" w:rsidRDefault="00885DE4" w:rsidP="00885DE4"/>
    <w:p w:rsidR="00542452" w:rsidRPr="009734D8" w:rsidRDefault="009734D8" w:rsidP="00542452">
      <w:pPr>
        <w:pStyle w:val="H1G"/>
      </w:pPr>
      <w:r w:rsidRPr="009734D8">
        <w:br w:type="page"/>
      </w:r>
      <w:r w:rsidR="00542452" w:rsidRPr="009734D8">
        <w:lastRenderedPageBreak/>
        <w:t>Respect des consignes</w:t>
      </w:r>
    </w:p>
    <w:tbl>
      <w:tblPr>
        <w:tblStyle w:val="TableGrid"/>
        <w:tblW w:w="0" w:type="auto"/>
        <w:tblLook w:val="04A0" w:firstRow="1" w:lastRow="0" w:firstColumn="1" w:lastColumn="0" w:noHBand="0" w:noVBand="1"/>
      </w:tblPr>
      <w:tblGrid>
        <w:gridCol w:w="1838"/>
        <w:gridCol w:w="7790"/>
      </w:tblGrid>
      <w:tr w:rsidR="009734D8" w:rsidRPr="009734D8" w:rsidTr="009734D8">
        <w:tc>
          <w:tcPr>
            <w:tcW w:w="1849" w:type="dxa"/>
            <w:shd w:val="clear" w:color="auto" w:fill="auto"/>
            <w:tcMar>
              <w:left w:w="57" w:type="dxa"/>
              <w:right w:w="57" w:type="dxa"/>
            </w:tcMar>
          </w:tcPr>
          <w:p w:rsidR="00542452" w:rsidRPr="009734D8" w:rsidRDefault="00542452" w:rsidP="00542452">
            <w:pPr>
              <w:spacing w:before="120" w:after="120" w:line="240" w:lineRule="auto"/>
            </w:pPr>
            <w:r w:rsidRPr="009734D8">
              <w:t>Très bien</w:t>
            </w:r>
            <w:r w:rsidRPr="009734D8">
              <w:fldChar w:fldCharType="begin"/>
            </w:r>
            <w:r w:rsidRPr="009734D8">
              <w:instrText xml:space="preserve"> NOTEREF _Ref521655665 \h </w:instrText>
            </w:r>
            <w:r w:rsidR="00885DE4" w:rsidRPr="009734D8">
              <w:instrText xml:space="preserve"> \* MERGEFORMAT </w:instrText>
            </w:r>
            <w:r w:rsidRPr="009734D8">
              <w:fldChar w:fldCharType="separate"/>
            </w:r>
            <w:r w:rsidRPr="009734D8">
              <w:t>*</w:t>
            </w:r>
            <w:r w:rsidRPr="009734D8">
              <w:fldChar w:fldCharType="end"/>
            </w:r>
          </w:p>
        </w:tc>
        <w:tc>
          <w:tcPr>
            <w:tcW w:w="7903" w:type="dxa"/>
            <w:shd w:val="clear" w:color="auto" w:fill="auto"/>
            <w:tcMar>
              <w:left w:w="57" w:type="dxa"/>
              <w:right w:w="57" w:type="dxa"/>
            </w:tcMar>
          </w:tcPr>
          <w:p w:rsidR="00542452" w:rsidRPr="009734D8" w:rsidRDefault="00542452" w:rsidP="00145EF8">
            <w:pPr>
              <w:numPr>
                <w:ilvl w:val="0"/>
                <w:numId w:val="14"/>
              </w:numPr>
              <w:spacing w:before="120" w:after="120" w:line="240" w:lineRule="auto"/>
              <w:ind w:left="454" w:hanging="284"/>
            </w:pPr>
            <w:r w:rsidRPr="009734D8">
              <w:t>Les consignes et règles figurant notamment dans le Manuel du traducteur, le Bon à savoir et la « Bible du pool », ainsi que sur le site Web et dans les communications internes de la Section, ont été intégralement respectées.</w:t>
            </w:r>
          </w:p>
        </w:tc>
      </w:tr>
      <w:tr w:rsidR="009734D8" w:rsidRPr="009734D8" w:rsidTr="009734D8">
        <w:tc>
          <w:tcPr>
            <w:tcW w:w="1849" w:type="dxa"/>
            <w:shd w:val="clear" w:color="auto" w:fill="auto"/>
            <w:tcMar>
              <w:left w:w="57" w:type="dxa"/>
              <w:right w:w="57" w:type="dxa"/>
            </w:tcMar>
          </w:tcPr>
          <w:p w:rsidR="00542452" w:rsidRPr="009734D8" w:rsidRDefault="00542452" w:rsidP="00145EF8">
            <w:pPr>
              <w:spacing w:before="120" w:after="120" w:line="240" w:lineRule="auto"/>
            </w:pPr>
            <w:r w:rsidRPr="009734D8">
              <w:t>Bien</w:t>
            </w:r>
            <w:r w:rsidRPr="009734D8">
              <w:fldChar w:fldCharType="begin"/>
            </w:r>
            <w:r w:rsidRPr="009734D8">
              <w:instrText xml:space="preserve"> NOTEREF _Ref521655665 \h </w:instrText>
            </w:r>
            <w:r w:rsidR="00885DE4" w:rsidRPr="009734D8">
              <w:instrText xml:space="preserve"> \* MERGEFORMAT </w:instrText>
            </w:r>
            <w:r w:rsidRPr="009734D8">
              <w:fldChar w:fldCharType="separate"/>
            </w:r>
            <w:r w:rsidRPr="009734D8">
              <w:t>*</w:t>
            </w:r>
            <w:r w:rsidRPr="009734D8">
              <w:fldChar w:fldCharType="end"/>
            </w:r>
          </w:p>
        </w:tc>
        <w:tc>
          <w:tcPr>
            <w:tcW w:w="7903" w:type="dxa"/>
            <w:shd w:val="clear" w:color="auto" w:fill="auto"/>
            <w:tcMar>
              <w:left w:w="57" w:type="dxa"/>
              <w:right w:w="57" w:type="dxa"/>
            </w:tcMar>
          </w:tcPr>
          <w:p w:rsidR="00542452" w:rsidRPr="009734D8" w:rsidRDefault="00542452" w:rsidP="00145EF8">
            <w:pPr>
              <w:numPr>
                <w:ilvl w:val="0"/>
                <w:numId w:val="14"/>
              </w:numPr>
              <w:spacing w:before="120" w:after="120" w:line="240" w:lineRule="auto"/>
              <w:ind w:left="454" w:hanging="284"/>
            </w:pPr>
            <w:r w:rsidRPr="009734D8">
              <w:t>Les consignes et règles figurant notamment dans le Manuel du traducteur, le Bon à savoir et la « Bible du pool », ainsi que sur le site Web et dans les communications internes de la Section, ont été généralement respectées.</w:t>
            </w:r>
          </w:p>
        </w:tc>
      </w:tr>
      <w:tr w:rsidR="009734D8" w:rsidRPr="009734D8" w:rsidTr="009734D8">
        <w:tc>
          <w:tcPr>
            <w:tcW w:w="1849" w:type="dxa"/>
            <w:shd w:val="clear" w:color="auto" w:fill="auto"/>
            <w:tcMar>
              <w:left w:w="57" w:type="dxa"/>
              <w:right w:w="57" w:type="dxa"/>
            </w:tcMar>
          </w:tcPr>
          <w:p w:rsidR="00542452" w:rsidRPr="009734D8" w:rsidRDefault="00542452" w:rsidP="00842C8A">
            <w:pPr>
              <w:spacing w:before="120" w:after="120" w:line="240" w:lineRule="auto"/>
            </w:pPr>
            <w:r w:rsidRPr="009734D8">
              <w:t>À améliorer</w:t>
            </w:r>
            <w:r w:rsidR="00842C8A" w:rsidRPr="009734D8">
              <w:t>**</w:t>
            </w:r>
          </w:p>
        </w:tc>
        <w:tc>
          <w:tcPr>
            <w:tcW w:w="7903" w:type="dxa"/>
            <w:shd w:val="clear" w:color="auto" w:fill="auto"/>
            <w:tcMar>
              <w:left w:w="57" w:type="dxa"/>
              <w:right w:w="57" w:type="dxa"/>
            </w:tcMar>
          </w:tcPr>
          <w:p w:rsidR="00542452" w:rsidRPr="009734D8" w:rsidRDefault="00542452" w:rsidP="00145EF8">
            <w:pPr>
              <w:numPr>
                <w:ilvl w:val="0"/>
                <w:numId w:val="14"/>
              </w:numPr>
              <w:spacing w:before="120" w:after="120" w:line="240" w:lineRule="auto"/>
              <w:ind w:left="454" w:hanging="284"/>
            </w:pPr>
            <w:r w:rsidRPr="009734D8">
              <w:t>Les consignes et règles figurant notamment dans le Manuel du traducteur, le Bon à savoir et la « Bible du pool », ainsi que sur le site Web et dans les communications internes de la Section, n’ont pas toujours été respectées.</w:t>
            </w:r>
          </w:p>
        </w:tc>
      </w:tr>
      <w:tr w:rsidR="009734D8" w:rsidRPr="009734D8" w:rsidTr="009734D8">
        <w:tc>
          <w:tcPr>
            <w:tcW w:w="1849" w:type="dxa"/>
            <w:shd w:val="clear" w:color="auto" w:fill="auto"/>
            <w:tcMar>
              <w:left w:w="57" w:type="dxa"/>
              <w:right w:w="57" w:type="dxa"/>
            </w:tcMar>
          </w:tcPr>
          <w:p w:rsidR="00542452" w:rsidRPr="009734D8" w:rsidRDefault="00842C8A" w:rsidP="00842C8A">
            <w:pPr>
              <w:spacing w:before="120" w:after="120" w:line="240" w:lineRule="auto"/>
            </w:pPr>
            <w:r w:rsidRPr="009734D8">
              <w:t>Ne répond pas aux attentes**</w:t>
            </w:r>
          </w:p>
        </w:tc>
        <w:tc>
          <w:tcPr>
            <w:tcW w:w="7903" w:type="dxa"/>
            <w:shd w:val="clear" w:color="auto" w:fill="auto"/>
            <w:tcMar>
              <w:left w:w="57" w:type="dxa"/>
              <w:right w:w="57" w:type="dxa"/>
            </w:tcMar>
          </w:tcPr>
          <w:p w:rsidR="00542452" w:rsidRPr="009734D8" w:rsidRDefault="00542452" w:rsidP="00145EF8">
            <w:pPr>
              <w:numPr>
                <w:ilvl w:val="0"/>
                <w:numId w:val="14"/>
              </w:numPr>
              <w:spacing w:before="120" w:after="120" w:line="240" w:lineRule="auto"/>
              <w:ind w:left="454" w:hanging="284"/>
            </w:pPr>
            <w:r w:rsidRPr="009734D8">
              <w:t>Les consignes et règles figurant notamment dans le Manuel du traducteur, le Bon à savoir et la « Bible du pool », ainsi que sur le site Web et dans les communications internes de la Section, n’ont globalement pas été respectées.</w:t>
            </w:r>
          </w:p>
        </w:tc>
      </w:tr>
    </w:tbl>
    <w:p w:rsidR="000940EF" w:rsidRDefault="000940EF" w:rsidP="00150DB2"/>
    <w:p w:rsidR="0038276A" w:rsidRPr="009734D8" w:rsidRDefault="0038276A" w:rsidP="00150DB2"/>
    <w:p w:rsidR="00542452" w:rsidRPr="009734D8" w:rsidRDefault="00240074" w:rsidP="00240074">
      <w:pPr>
        <w:pStyle w:val="H1G"/>
      </w:pPr>
      <w:r w:rsidRPr="009734D8">
        <w:t>Utilisation des modèles</w:t>
      </w:r>
    </w:p>
    <w:tbl>
      <w:tblPr>
        <w:tblStyle w:val="TableGrid"/>
        <w:tblW w:w="0" w:type="auto"/>
        <w:tblLook w:val="04A0" w:firstRow="1" w:lastRow="0" w:firstColumn="1" w:lastColumn="0" w:noHBand="0" w:noVBand="1"/>
      </w:tblPr>
      <w:tblGrid>
        <w:gridCol w:w="1838"/>
        <w:gridCol w:w="7790"/>
      </w:tblGrid>
      <w:tr w:rsidR="009734D8" w:rsidRPr="009734D8" w:rsidTr="009734D8">
        <w:tc>
          <w:tcPr>
            <w:tcW w:w="1849" w:type="dxa"/>
            <w:shd w:val="clear" w:color="auto" w:fill="auto"/>
            <w:tcMar>
              <w:left w:w="57" w:type="dxa"/>
              <w:right w:w="57" w:type="dxa"/>
            </w:tcMar>
          </w:tcPr>
          <w:p w:rsidR="00842C8A" w:rsidRPr="009734D8" w:rsidRDefault="00842C8A" w:rsidP="00842C8A">
            <w:pPr>
              <w:spacing w:before="120" w:after="120" w:line="240" w:lineRule="auto"/>
            </w:pPr>
            <w:r w:rsidRPr="009734D8">
              <w:t>Très bien*</w:t>
            </w:r>
          </w:p>
        </w:tc>
        <w:tc>
          <w:tcPr>
            <w:tcW w:w="7903" w:type="dxa"/>
            <w:shd w:val="clear" w:color="auto" w:fill="auto"/>
            <w:tcMar>
              <w:left w:w="57" w:type="dxa"/>
              <w:right w:w="57" w:type="dxa"/>
            </w:tcMar>
          </w:tcPr>
          <w:p w:rsidR="00842C8A" w:rsidRPr="009734D8" w:rsidRDefault="00842C8A" w:rsidP="00842C8A">
            <w:pPr>
              <w:numPr>
                <w:ilvl w:val="0"/>
                <w:numId w:val="14"/>
              </w:numPr>
              <w:spacing w:before="120" w:after="120" w:line="240" w:lineRule="auto"/>
              <w:ind w:left="454" w:hanging="284"/>
            </w:pPr>
            <w:r w:rsidRPr="009734D8">
              <w:t>Les modèles affichés sur le site de la Section ont été utilisés systématiquement et à bon escient.</w:t>
            </w:r>
          </w:p>
        </w:tc>
      </w:tr>
      <w:tr w:rsidR="009734D8" w:rsidRPr="009734D8" w:rsidTr="009734D8">
        <w:tc>
          <w:tcPr>
            <w:tcW w:w="1849" w:type="dxa"/>
            <w:shd w:val="clear" w:color="auto" w:fill="auto"/>
            <w:tcMar>
              <w:left w:w="57" w:type="dxa"/>
              <w:right w:w="57" w:type="dxa"/>
            </w:tcMar>
          </w:tcPr>
          <w:p w:rsidR="00842C8A" w:rsidRPr="009734D8" w:rsidRDefault="00842C8A" w:rsidP="00842C8A">
            <w:pPr>
              <w:spacing w:before="120" w:after="120" w:line="240" w:lineRule="auto"/>
            </w:pPr>
            <w:r w:rsidRPr="009734D8">
              <w:t>Bien*</w:t>
            </w:r>
          </w:p>
        </w:tc>
        <w:tc>
          <w:tcPr>
            <w:tcW w:w="7903" w:type="dxa"/>
            <w:shd w:val="clear" w:color="auto" w:fill="auto"/>
            <w:tcMar>
              <w:left w:w="57" w:type="dxa"/>
              <w:right w:w="57" w:type="dxa"/>
            </w:tcMar>
          </w:tcPr>
          <w:p w:rsidR="00842C8A" w:rsidRPr="009734D8" w:rsidRDefault="00842C8A" w:rsidP="00842C8A">
            <w:pPr>
              <w:numPr>
                <w:ilvl w:val="0"/>
                <w:numId w:val="14"/>
              </w:numPr>
              <w:spacing w:before="120" w:after="120" w:line="240" w:lineRule="auto"/>
              <w:ind w:left="454" w:hanging="284"/>
            </w:pPr>
            <w:r w:rsidRPr="009734D8">
              <w:t>Les modèles affichés sur le site de la Section ont été généralement utilisés.</w:t>
            </w:r>
          </w:p>
        </w:tc>
      </w:tr>
      <w:tr w:rsidR="009734D8" w:rsidRPr="009734D8" w:rsidTr="009734D8">
        <w:tc>
          <w:tcPr>
            <w:tcW w:w="1849" w:type="dxa"/>
            <w:shd w:val="clear" w:color="auto" w:fill="auto"/>
            <w:tcMar>
              <w:left w:w="57" w:type="dxa"/>
              <w:right w:w="57" w:type="dxa"/>
            </w:tcMar>
          </w:tcPr>
          <w:p w:rsidR="00842C8A" w:rsidRPr="009734D8" w:rsidRDefault="00842C8A" w:rsidP="00842C8A">
            <w:pPr>
              <w:spacing w:before="120" w:after="120" w:line="240" w:lineRule="auto"/>
            </w:pPr>
            <w:r w:rsidRPr="009734D8">
              <w:t>À améliorer**</w:t>
            </w:r>
          </w:p>
        </w:tc>
        <w:tc>
          <w:tcPr>
            <w:tcW w:w="7903" w:type="dxa"/>
            <w:shd w:val="clear" w:color="auto" w:fill="auto"/>
            <w:tcMar>
              <w:left w:w="57" w:type="dxa"/>
              <w:right w:w="57" w:type="dxa"/>
            </w:tcMar>
            <w:vAlign w:val="center"/>
          </w:tcPr>
          <w:p w:rsidR="00842C8A" w:rsidRPr="009734D8" w:rsidRDefault="00842C8A" w:rsidP="00842C8A">
            <w:pPr>
              <w:numPr>
                <w:ilvl w:val="0"/>
                <w:numId w:val="14"/>
              </w:numPr>
              <w:spacing w:before="120" w:after="120" w:line="240" w:lineRule="auto"/>
              <w:ind w:left="454" w:hanging="284"/>
            </w:pPr>
            <w:r w:rsidRPr="009734D8">
              <w:t>Les modèles affichés sur le site de la Section n’ont été que partiellement utilisés, ou l’ont été à mauvais escient.</w:t>
            </w:r>
          </w:p>
        </w:tc>
      </w:tr>
      <w:tr w:rsidR="009734D8" w:rsidRPr="009734D8" w:rsidTr="009734D8">
        <w:tc>
          <w:tcPr>
            <w:tcW w:w="1849" w:type="dxa"/>
            <w:shd w:val="clear" w:color="auto" w:fill="auto"/>
            <w:tcMar>
              <w:left w:w="57" w:type="dxa"/>
              <w:right w:w="57" w:type="dxa"/>
            </w:tcMar>
          </w:tcPr>
          <w:p w:rsidR="00842C8A" w:rsidRPr="009734D8" w:rsidRDefault="00842C8A" w:rsidP="00842C8A">
            <w:pPr>
              <w:spacing w:before="120" w:after="120" w:line="240" w:lineRule="auto"/>
            </w:pPr>
            <w:r w:rsidRPr="009734D8">
              <w:t>Ne répond pas aux attentes</w:t>
            </w:r>
            <w:r w:rsidR="00EF7E94" w:rsidRPr="009734D8">
              <w:t>**</w:t>
            </w:r>
          </w:p>
        </w:tc>
        <w:tc>
          <w:tcPr>
            <w:tcW w:w="7903" w:type="dxa"/>
            <w:shd w:val="clear" w:color="auto" w:fill="auto"/>
            <w:tcMar>
              <w:left w:w="57" w:type="dxa"/>
              <w:right w:w="57" w:type="dxa"/>
            </w:tcMar>
          </w:tcPr>
          <w:p w:rsidR="00842C8A" w:rsidRPr="009734D8" w:rsidRDefault="00EF7E94" w:rsidP="00842C8A">
            <w:pPr>
              <w:numPr>
                <w:ilvl w:val="0"/>
                <w:numId w:val="14"/>
              </w:numPr>
              <w:spacing w:before="120" w:after="120" w:line="240" w:lineRule="auto"/>
              <w:ind w:left="454" w:hanging="284"/>
            </w:pPr>
            <w:r w:rsidRPr="009734D8">
              <w:t>Les modèles affichés sur le site de la Section n’ont pas été utilisés.</w:t>
            </w:r>
          </w:p>
        </w:tc>
      </w:tr>
    </w:tbl>
    <w:p w:rsidR="00542452" w:rsidRPr="009734D8" w:rsidRDefault="00542452" w:rsidP="00150DB2"/>
    <w:p w:rsidR="00B07F76" w:rsidRPr="009734D8" w:rsidRDefault="00B07F76" w:rsidP="00150DB2"/>
    <w:sectPr w:rsidR="00B07F76" w:rsidRPr="009734D8" w:rsidSect="008C7952">
      <w:headerReference w:type="even" r:id="rId8"/>
      <w:headerReference w:type="default" r:id="rId9"/>
      <w:footerReference w:type="default" r:id="rId10"/>
      <w:headerReference w:type="first" r:id="rId11"/>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63" w:rsidRDefault="00BE0463" w:rsidP="00F95C08">
      <w:pPr>
        <w:spacing w:line="240" w:lineRule="auto"/>
      </w:pPr>
    </w:p>
  </w:endnote>
  <w:endnote w:type="continuationSeparator" w:id="0">
    <w:p w:rsidR="00BE0463" w:rsidRPr="00AC3823" w:rsidRDefault="00BE0463" w:rsidP="00AC3823">
      <w:pPr>
        <w:pStyle w:val="Footer"/>
      </w:pPr>
    </w:p>
  </w:endnote>
  <w:endnote w:type="continuationNotice" w:id="1">
    <w:p w:rsidR="00BE0463" w:rsidRDefault="00BE04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97578"/>
      <w:docPartObj>
        <w:docPartGallery w:val="Page Numbers (Bottom of Page)"/>
        <w:docPartUnique/>
      </w:docPartObj>
    </w:sdtPr>
    <w:sdtEndPr/>
    <w:sdtContent>
      <w:sdt>
        <w:sdtPr>
          <w:id w:val="-1769616900"/>
          <w:docPartObj>
            <w:docPartGallery w:val="Page Numbers (Top of Page)"/>
            <w:docPartUnique/>
          </w:docPartObj>
        </w:sdtPr>
        <w:sdtEndPr/>
        <w:sdtContent>
          <w:p w:rsidR="000940EF" w:rsidRDefault="000940EF">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883BB1">
              <w:rPr>
                <w:b/>
                <w:bCs/>
                <w:noProof/>
                <w:sz w:val="24"/>
                <w:szCs w:val="24"/>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883BB1">
              <w:rPr>
                <w:b/>
                <w:bCs/>
                <w:noProof/>
                <w:sz w:val="24"/>
                <w:szCs w:val="24"/>
              </w:rPr>
              <w:t>4</w:t>
            </w:r>
            <w:r>
              <w:rPr>
                <w:b/>
                <w:bCs/>
                <w:sz w:val="24"/>
                <w:szCs w:val="24"/>
              </w:rPr>
              <w:fldChar w:fldCharType="end"/>
            </w:r>
          </w:p>
        </w:sdtContent>
      </w:sdt>
    </w:sdtContent>
  </w:sdt>
  <w:p w:rsidR="000940EF" w:rsidRDefault="0009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63" w:rsidRPr="00AC3823" w:rsidRDefault="00BE0463" w:rsidP="00AC3823">
      <w:pPr>
        <w:pStyle w:val="Footer"/>
        <w:tabs>
          <w:tab w:val="right" w:pos="2155"/>
        </w:tabs>
        <w:spacing w:after="80" w:line="240" w:lineRule="atLeast"/>
        <w:ind w:left="680"/>
        <w:rPr>
          <w:u w:val="single"/>
        </w:rPr>
      </w:pPr>
      <w:r>
        <w:rPr>
          <w:u w:val="single"/>
        </w:rPr>
        <w:tab/>
      </w:r>
    </w:p>
  </w:footnote>
  <w:footnote w:type="continuationSeparator" w:id="0">
    <w:p w:rsidR="00BE0463" w:rsidRPr="00AC3823" w:rsidRDefault="00BE0463" w:rsidP="00AC3823">
      <w:pPr>
        <w:pStyle w:val="Footer"/>
        <w:tabs>
          <w:tab w:val="right" w:pos="2155"/>
        </w:tabs>
        <w:spacing w:after="80" w:line="240" w:lineRule="atLeast"/>
        <w:ind w:left="680"/>
        <w:rPr>
          <w:u w:val="single"/>
        </w:rPr>
      </w:pPr>
      <w:r>
        <w:rPr>
          <w:u w:val="single"/>
        </w:rPr>
        <w:tab/>
      </w:r>
    </w:p>
  </w:footnote>
  <w:footnote w:type="continuationNotice" w:id="1">
    <w:p w:rsidR="00BE0463" w:rsidRPr="00AC3823" w:rsidRDefault="00BE0463">
      <w:pPr>
        <w:spacing w:line="240" w:lineRule="auto"/>
        <w:rPr>
          <w:sz w:val="2"/>
          <w:szCs w:val="2"/>
        </w:rPr>
      </w:pPr>
    </w:p>
  </w:footnote>
  <w:footnote w:id="2">
    <w:p w:rsidR="00885DE4" w:rsidRPr="00885DE4" w:rsidRDefault="00885DE4" w:rsidP="00885DE4">
      <w:pPr>
        <w:pStyle w:val="FootnoteText"/>
      </w:pPr>
      <w:r>
        <w:rPr>
          <w:rStyle w:val="FootnoteReference"/>
        </w:rPr>
        <w:tab/>
      </w:r>
      <w:r w:rsidRPr="00885DE4">
        <w:rPr>
          <w:rStyle w:val="FootnoteReference"/>
          <w:sz w:val="20"/>
          <w:vertAlign w:val="baseline"/>
        </w:rPr>
        <w:t>*</w:t>
      </w:r>
      <w:r>
        <w:rPr>
          <w:rStyle w:val="FootnoteReference"/>
          <w:sz w:val="20"/>
          <w:vertAlign w:val="baseline"/>
        </w:rPr>
        <w:tab/>
      </w:r>
      <w:r>
        <w:t>Tous les critères doivent être remplis.</w:t>
      </w:r>
    </w:p>
  </w:footnote>
  <w:footnote w:id="3">
    <w:p w:rsidR="00885DE4" w:rsidRPr="00885DE4" w:rsidRDefault="00885DE4" w:rsidP="00885DE4">
      <w:pPr>
        <w:pStyle w:val="FootnoteText"/>
      </w:pPr>
      <w:r>
        <w:rPr>
          <w:rStyle w:val="FootnoteReference"/>
        </w:rPr>
        <w:tab/>
      </w:r>
      <w:r w:rsidRPr="00885DE4">
        <w:rPr>
          <w:rStyle w:val="FootnoteReference"/>
          <w:sz w:val="20"/>
          <w:vertAlign w:val="baseline"/>
        </w:rPr>
        <w:t>**</w:t>
      </w:r>
      <w:r>
        <w:rPr>
          <w:rStyle w:val="FootnoteReference"/>
          <w:sz w:val="20"/>
          <w:vertAlign w:val="baseline"/>
        </w:rPr>
        <w:tab/>
      </w:r>
      <w:r>
        <w:t>Un seul des points visés peut suffire à justifier l’appréciation.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D8" w:rsidRDefault="00883B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9969" o:spid="_x0000_s2053" type="#_x0000_t136" style="position:absolute;margin-left:0;margin-top:0;width:594.5pt;height:84.9pt;rotation:315;z-index:-251655168;mso-position-horizontal:center;mso-position-horizontal-relative:margin;mso-position-vertical:center;mso-position-vertical-relative:margin" o:allowincell="f" fillcolor="silver" stroked="f">
          <v:fill opacity=".5"/>
          <v:textpath style="font-family:&quot;Arial Narrow&quot;;font-size:1pt" string="Critères d'évalu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EF" w:rsidRPr="00240074" w:rsidRDefault="00883BB1" w:rsidP="00240074">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9970" o:spid="_x0000_s2054" type="#_x0000_t136" style="position:absolute;margin-left:0;margin-top:0;width:594.5pt;height:84.9pt;rotation:315;z-index:-251653120;mso-position-horizontal:center;mso-position-horizontal-relative:margin;mso-position-vertical:center;mso-position-vertical-relative:margin" o:allowincell="f" fillcolor="silver" stroked="f">
          <v:fill opacity=".5"/>
          <v:textpath style="font-family:&quot;Arial Narrow&quot;;font-size:1pt" string="Critères d'évalu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D8" w:rsidRDefault="00883B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9968" o:spid="_x0000_s2052" type="#_x0000_t136" style="position:absolute;margin-left:0;margin-top:0;width:594.5pt;height:84.9pt;rotation:315;z-index:-251657216;mso-position-horizontal:center;mso-position-horizontal-relative:margin;mso-position-vertical:center;mso-position-vertical-relative:margin" o:allowincell="f" fillcolor="silver" stroked="f">
          <v:fill opacity=".5"/>
          <v:textpath style="font-family:&quot;Arial Narrow&quot;;font-size:1pt" string="Critères d'évalu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5172DCA"/>
    <w:multiLevelType w:val="hybridMultilevel"/>
    <w:tmpl w:val="B14670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7F47EE2"/>
    <w:multiLevelType w:val="hybridMultilevel"/>
    <w:tmpl w:val="893AF2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A0F4675"/>
    <w:multiLevelType w:val="hybridMultilevel"/>
    <w:tmpl w:val="71262F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2614287"/>
    <w:multiLevelType w:val="hybridMultilevel"/>
    <w:tmpl w:val="16D410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2642EBD"/>
    <w:multiLevelType w:val="hybridMultilevel"/>
    <w:tmpl w:val="90D6E1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4"/>
  </w:num>
  <w:num w:numId="16">
    <w:abstractNumId w:val="12"/>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567"/>
  <w:hyphenationZone w:val="425"/>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EF"/>
    <w:rsid w:val="00017F94"/>
    <w:rsid w:val="00023842"/>
    <w:rsid w:val="000334F9"/>
    <w:rsid w:val="0007796D"/>
    <w:rsid w:val="000940EF"/>
    <w:rsid w:val="000B7790"/>
    <w:rsid w:val="000C390E"/>
    <w:rsid w:val="00111F2F"/>
    <w:rsid w:val="0014365E"/>
    <w:rsid w:val="00150DB2"/>
    <w:rsid w:val="00176178"/>
    <w:rsid w:val="001F525A"/>
    <w:rsid w:val="00223272"/>
    <w:rsid w:val="00240074"/>
    <w:rsid w:val="0024779E"/>
    <w:rsid w:val="00291F1D"/>
    <w:rsid w:val="0031229D"/>
    <w:rsid w:val="00353ED5"/>
    <w:rsid w:val="0038276A"/>
    <w:rsid w:val="003D1AD0"/>
    <w:rsid w:val="00446FE5"/>
    <w:rsid w:val="00452396"/>
    <w:rsid w:val="004F71B2"/>
    <w:rsid w:val="00542452"/>
    <w:rsid w:val="005505B7"/>
    <w:rsid w:val="00573BE5"/>
    <w:rsid w:val="00586ED3"/>
    <w:rsid w:val="00596AA9"/>
    <w:rsid w:val="0071601D"/>
    <w:rsid w:val="00766CEC"/>
    <w:rsid w:val="007A62E6"/>
    <w:rsid w:val="0080684C"/>
    <w:rsid w:val="00815502"/>
    <w:rsid w:val="00842C8A"/>
    <w:rsid w:val="00871C75"/>
    <w:rsid w:val="008776DC"/>
    <w:rsid w:val="00883BB1"/>
    <w:rsid w:val="00885DE4"/>
    <w:rsid w:val="008C7952"/>
    <w:rsid w:val="00917C3E"/>
    <w:rsid w:val="00957790"/>
    <w:rsid w:val="009705C8"/>
    <w:rsid w:val="009734D8"/>
    <w:rsid w:val="00AC3823"/>
    <w:rsid w:val="00AD6022"/>
    <w:rsid w:val="00AE323C"/>
    <w:rsid w:val="00B00181"/>
    <w:rsid w:val="00B07F76"/>
    <w:rsid w:val="00B43C66"/>
    <w:rsid w:val="00B765F7"/>
    <w:rsid w:val="00BA0CA9"/>
    <w:rsid w:val="00BE0463"/>
    <w:rsid w:val="00BE4745"/>
    <w:rsid w:val="00BF3C2C"/>
    <w:rsid w:val="00C02897"/>
    <w:rsid w:val="00CC2887"/>
    <w:rsid w:val="00D3439C"/>
    <w:rsid w:val="00DA22F4"/>
    <w:rsid w:val="00DB1831"/>
    <w:rsid w:val="00DD3BFD"/>
    <w:rsid w:val="00DF6678"/>
    <w:rsid w:val="00E22CF2"/>
    <w:rsid w:val="00E52D9F"/>
    <w:rsid w:val="00ED0FA9"/>
    <w:rsid w:val="00EF7E94"/>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3A4CA70-851F-47E8-95EA-CF063DE4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957790"/>
    <w:rPr>
      <w:color w:val="0000FF"/>
      <w:u w:val="none"/>
    </w:rPr>
  </w:style>
  <w:style w:type="character" w:styleId="FollowedHyperlink">
    <w:name w:val="FollowedHyperlink"/>
    <w:basedOn w:val="DefaultParagraphFont"/>
    <w:unhideWhenUsed/>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31B4-0D7E-4781-9D4F-0EF9DD65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5535</Characters>
  <Application>Microsoft Office Word</Application>
  <DocSecurity>4</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Chanthavy Moret-Var</dc:creator>
  <cp:keywords/>
  <dc:description/>
  <cp:lastModifiedBy>xx</cp:lastModifiedBy>
  <cp:revision>2</cp:revision>
  <cp:lastPrinted>2014-05-14T10:59:00Z</cp:lastPrinted>
  <dcterms:created xsi:type="dcterms:W3CDTF">2018-08-10T09:15:00Z</dcterms:created>
  <dcterms:modified xsi:type="dcterms:W3CDTF">2018-08-10T09:15:00Z</dcterms:modified>
</cp:coreProperties>
</file>